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3BA5" w14:textId="48978EBB" w:rsidR="00B42CDF" w:rsidRDefault="00B42CDF" w:rsidP="00D942E1">
      <w:pPr>
        <w:jc w:val="center"/>
        <w:outlineLvl w:val="1"/>
        <w:rPr>
          <w:rFonts w:ascii="黑体" w:eastAsia="黑体" w:hAnsi="黑体" w:cs="Times New Roman"/>
          <w:b/>
          <w:color w:val="000000"/>
          <w:kern w:val="0"/>
          <w:sz w:val="44"/>
          <w:szCs w:val="44"/>
        </w:rPr>
      </w:pPr>
      <w:r w:rsidRPr="00B42CDF">
        <w:rPr>
          <w:rFonts w:ascii="黑体" w:eastAsia="黑体" w:hAnsi="黑体" w:cs="Times New Roman" w:hint="eastAsia"/>
          <w:b/>
          <w:color w:val="000000"/>
          <w:kern w:val="0"/>
          <w:sz w:val="44"/>
          <w:szCs w:val="44"/>
        </w:rPr>
        <w:t>中证金牛（北京）</w:t>
      </w:r>
      <w:r w:rsidR="00A113D6">
        <w:rPr>
          <w:rFonts w:ascii="黑体" w:eastAsia="黑体" w:hAnsi="黑体" w:cs="Times New Roman" w:hint="eastAsia"/>
          <w:b/>
          <w:color w:val="000000"/>
          <w:kern w:val="0"/>
          <w:sz w:val="44"/>
          <w:szCs w:val="44"/>
        </w:rPr>
        <w:t>基金销售</w:t>
      </w:r>
      <w:r w:rsidRPr="00B42CDF">
        <w:rPr>
          <w:rFonts w:ascii="黑体" w:eastAsia="黑体" w:hAnsi="黑体" w:cs="Times New Roman" w:hint="eastAsia"/>
          <w:b/>
          <w:color w:val="000000"/>
          <w:kern w:val="0"/>
          <w:sz w:val="44"/>
          <w:szCs w:val="44"/>
        </w:rPr>
        <w:t>有限公司</w:t>
      </w:r>
      <w:bookmarkStart w:id="0" w:name="_Toc367279148"/>
    </w:p>
    <w:p w14:paraId="0DCAFA9E" w14:textId="77777777" w:rsidR="00522A7D" w:rsidRDefault="00570C9E" w:rsidP="00D942E1">
      <w:pPr>
        <w:jc w:val="center"/>
        <w:outlineLvl w:val="1"/>
        <w:rPr>
          <w:rFonts w:ascii="黑体" w:eastAsia="黑体" w:hAnsi="黑体" w:cs="Times New Roman"/>
          <w:b/>
          <w:color w:val="000000"/>
          <w:kern w:val="0"/>
          <w:sz w:val="44"/>
          <w:szCs w:val="44"/>
        </w:rPr>
      </w:pPr>
      <w:r w:rsidRPr="00D942E1">
        <w:rPr>
          <w:rFonts w:ascii="黑体" w:eastAsia="黑体" w:hAnsi="黑体" w:cs="Times New Roman" w:hint="eastAsia"/>
          <w:b/>
          <w:color w:val="000000"/>
          <w:kern w:val="0"/>
          <w:sz w:val="44"/>
          <w:szCs w:val="44"/>
        </w:rPr>
        <w:t>投资人权益须知</w:t>
      </w:r>
      <w:bookmarkEnd w:id="0"/>
    </w:p>
    <w:p w14:paraId="3EFD326D" w14:textId="77777777" w:rsidR="00D942E1" w:rsidRDefault="00D942E1" w:rsidP="00D942E1">
      <w:pPr>
        <w:jc w:val="center"/>
        <w:outlineLvl w:val="1"/>
        <w:rPr>
          <w:rFonts w:ascii="黑体" w:eastAsia="黑体" w:hAnsi="黑体" w:cs="Times New Roman"/>
          <w:b/>
          <w:color w:val="000000"/>
          <w:kern w:val="0"/>
          <w:sz w:val="44"/>
          <w:szCs w:val="44"/>
        </w:rPr>
      </w:pPr>
    </w:p>
    <w:p w14:paraId="2A066630" w14:textId="1BA16D3D" w:rsidR="00E056FB" w:rsidRDefault="00E056FB" w:rsidP="006A55D9">
      <w:pPr>
        <w:pStyle w:val="1"/>
        <w:jc w:val="center"/>
      </w:pPr>
      <w:r>
        <w:t>重</w:t>
      </w:r>
      <w:r>
        <w:rPr>
          <w:rFonts w:hint="eastAsia"/>
        </w:rPr>
        <w:t>要</w:t>
      </w:r>
      <w:r>
        <w:t>提示：</w:t>
      </w:r>
    </w:p>
    <w:p w14:paraId="28D6894B" w14:textId="1D405EB6" w:rsidR="00E056FB" w:rsidRPr="006A55D9" w:rsidRDefault="00E056FB" w:rsidP="006A55D9">
      <w:pPr>
        <w:spacing w:line="360" w:lineRule="auto"/>
        <w:ind w:firstLineChars="200" w:firstLine="482"/>
        <w:rPr>
          <w:b/>
          <w:sz w:val="24"/>
          <w:szCs w:val="24"/>
        </w:rPr>
      </w:pPr>
      <w:r w:rsidRPr="006A55D9">
        <w:rPr>
          <w:rFonts w:hint="eastAsia"/>
          <w:b/>
          <w:sz w:val="24"/>
          <w:szCs w:val="24"/>
        </w:rPr>
        <w:t>为保护投资者合法权益，本公司提供多种投诉方式和途径，请认真阅读本须知第六条“投诉处理和联系方式”。</w:t>
      </w:r>
    </w:p>
    <w:p w14:paraId="1AE88937" w14:textId="77777777" w:rsidR="00E056FB" w:rsidRDefault="00E056FB" w:rsidP="006A55D9">
      <w:pPr>
        <w:outlineLvl w:val="1"/>
        <w:rPr>
          <w:rFonts w:ascii="黑体" w:eastAsia="黑体" w:hAnsi="黑体" w:cs="Times New Roman"/>
          <w:b/>
          <w:color w:val="000000"/>
          <w:kern w:val="0"/>
          <w:sz w:val="44"/>
          <w:szCs w:val="44"/>
        </w:rPr>
      </w:pPr>
    </w:p>
    <w:p w14:paraId="2E34D49B" w14:textId="77777777" w:rsidR="00522A7D" w:rsidRDefault="00570C9E" w:rsidP="00D942E1">
      <w:pPr>
        <w:spacing w:line="360" w:lineRule="auto"/>
        <w:rPr>
          <w:rFonts w:ascii="宋体" w:hAnsi="宋体" w:cs="Times New Roman"/>
          <w:b/>
          <w:bCs/>
          <w:sz w:val="24"/>
          <w:szCs w:val="24"/>
        </w:rPr>
      </w:pPr>
      <w:r>
        <w:rPr>
          <w:rFonts w:ascii="宋体" w:hAnsi="宋体" w:cs="Times New Roman" w:hint="eastAsia"/>
          <w:b/>
          <w:bCs/>
          <w:sz w:val="24"/>
          <w:szCs w:val="24"/>
        </w:rPr>
        <w:t>尊敬的基金投资人：</w:t>
      </w:r>
    </w:p>
    <w:p w14:paraId="3BCCFADA" w14:textId="5ECF8027" w:rsidR="00522A7D" w:rsidRDefault="00570C9E" w:rsidP="00D942E1">
      <w:pPr>
        <w:spacing w:line="360" w:lineRule="auto"/>
        <w:ind w:firstLineChars="200" w:firstLine="480"/>
        <w:rPr>
          <w:rFonts w:ascii="宋体" w:hAnsi="宋体" w:cs="Times New Roman"/>
          <w:bCs/>
          <w:sz w:val="24"/>
          <w:szCs w:val="24"/>
        </w:rPr>
      </w:pPr>
      <w:r>
        <w:rPr>
          <w:rFonts w:ascii="宋体" w:hAnsi="宋体" w:cs="Times New Roman" w:hint="eastAsia"/>
          <w:bCs/>
          <w:sz w:val="24"/>
          <w:szCs w:val="24"/>
        </w:rPr>
        <w:t>基金</w:t>
      </w:r>
      <w:r w:rsidR="00652133">
        <w:rPr>
          <w:rFonts w:ascii="宋体" w:hAnsi="宋体" w:cs="Times New Roman" w:hint="eastAsia"/>
          <w:bCs/>
          <w:sz w:val="24"/>
          <w:szCs w:val="24"/>
        </w:rPr>
        <w:t>（</w:t>
      </w:r>
      <w:proofErr w:type="gramStart"/>
      <w:r w:rsidR="00652133">
        <w:rPr>
          <w:rFonts w:ascii="宋体" w:hAnsi="宋体" w:cs="Times New Roman" w:hint="eastAsia"/>
          <w:bCs/>
          <w:sz w:val="24"/>
          <w:szCs w:val="24"/>
        </w:rPr>
        <w:t>含资管计划</w:t>
      </w:r>
      <w:proofErr w:type="gramEnd"/>
      <w:r w:rsidR="00652133">
        <w:rPr>
          <w:rFonts w:ascii="宋体" w:hAnsi="宋体" w:cs="Times New Roman" w:hint="eastAsia"/>
          <w:bCs/>
          <w:sz w:val="24"/>
          <w:szCs w:val="24"/>
        </w:rPr>
        <w:t>及本公司代销的其他理财产品，下同）</w:t>
      </w:r>
      <w:r>
        <w:rPr>
          <w:rFonts w:ascii="宋体" w:hAnsi="宋体" w:cs="Times New Roman" w:hint="eastAsia"/>
          <w:bCs/>
          <w:sz w:val="24"/>
          <w:szCs w:val="24"/>
        </w:rPr>
        <w:t>投资在获取收益的同时存在投资风险。为了保护您的合法权益，请在投资基金前认真阅读以下内容</w:t>
      </w:r>
      <w:r w:rsidR="00E056FB">
        <w:rPr>
          <w:rFonts w:ascii="宋体" w:hAnsi="宋体" w:cs="Times New Roman" w:hint="eastAsia"/>
          <w:bCs/>
          <w:sz w:val="24"/>
          <w:szCs w:val="24"/>
        </w:rPr>
        <w:t>：</w:t>
      </w:r>
    </w:p>
    <w:p w14:paraId="41C04E0B" w14:textId="77777777" w:rsidR="00522A7D" w:rsidRPr="00D942E1" w:rsidRDefault="00570C9E" w:rsidP="00D942E1">
      <w:pPr>
        <w:pStyle w:val="1"/>
        <w:spacing w:before="0" w:after="0"/>
        <w:rPr>
          <w:szCs w:val="24"/>
        </w:rPr>
      </w:pPr>
      <w:bookmarkStart w:id="1" w:name="_Toc367279149"/>
      <w:r w:rsidRPr="00D942E1">
        <w:rPr>
          <w:rFonts w:hint="eastAsia"/>
          <w:szCs w:val="24"/>
        </w:rPr>
        <w:t>一、基金的基本知识</w:t>
      </w:r>
      <w:bookmarkEnd w:id="1"/>
      <w:r w:rsidRPr="00D942E1">
        <w:rPr>
          <w:rFonts w:hint="eastAsia"/>
          <w:szCs w:val="24"/>
        </w:rPr>
        <w:t xml:space="preserve">  </w:t>
      </w:r>
    </w:p>
    <w:p w14:paraId="097ED577" w14:textId="77777777" w:rsidR="00522A7D" w:rsidRPr="0066524A" w:rsidRDefault="00570C9E" w:rsidP="00AC0038">
      <w:pPr>
        <w:pStyle w:val="2"/>
        <w:spacing w:before="0" w:after="0"/>
        <w:rPr>
          <w:b/>
          <w:kern w:val="0"/>
        </w:rPr>
      </w:pPr>
      <w:bookmarkStart w:id="2" w:name="_Toc367279150"/>
      <w:r w:rsidRPr="0066524A">
        <w:rPr>
          <w:rFonts w:hint="eastAsia"/>
          <w:b/>
          <w:kern w:val="0"/>
        </w:rPr>
        <w:t>（一）什么是基金</w:t>
      </w:r>
      <w:bookmarkEnd w:id="2"/>
    </w:p>
    <w:p w14:paraId="61CFE50F" w14:textId="77777777" w:rsidR="00522A7D" w:rsidRDefault="00570C9E" w:rsidP="00D942E1">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证券投资基金（简称基金）是指通过发售基金份额，将众多投资者的资金集中起来，形成独立财产，由基金托管人托管，基金管理人管理，以投资组合的方法进行证券投资的一种利益共享、风险共担的集合投资方式。</w:t>
      </w:r>
    </w:p>
    <w:p w14:paraId="7F935E71" w14:textId="77777777" w:rsidR="00522A7D" w:rsidRPr="0066524A" w:rsidRDefault="00570C9E" w:rsidP="00AC0038">
      <w:pPr>
        <w:pStyle w:val="2"/>
        <w:spacing w:before="0" w:after="0"/>
        <w:rPr>
          <w:b/>
          <w:kern w:val="0"/>
        </w:rPr>
      </w:pPr>
      <w:bookmarkStart w:id="3" w:name="_Toc367279151"/>
      <w:r w:rsidRPr="0066524A">
        <w:rPr>
          <w:rFonts w:hint="eastAsia"/>
          <w:b/>
          <w:kern w:val="0"/>
        </w:rPr>
        <w:t>（二）基金与股票、债券、储蓄存款等其它金融工具的区别</w:t>
      </w:r>
      <w:bookmarkEnd w:id="3"/>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57"/>
        <w:gridCol w:w="2308"/>
        <w:gridCol w:w="1574"/>
        <w:gridCol w:w="1679"/>
        <w:gridCol w:w="1804"/>
      </w:tblGrid>
      <w:tr w:rsidR="00522A7D" w14:paraId="15FEFE2D" w14:textId="77777777">
        <w:trPr>
          <w:trHeight w:val="810"/>
        </w:trPr>
        <w:tc>
          <w:tcPr>
            <w:tcW w:w="1157" w:type="dxa"/>
            <w:shd w:val="clear" w:color="auto" w:fill="B3B3B3"/>
            <w:vAlign w:val="center"/>
          </w:tcPr>
          <w:p w14:paraId="539B07C4" w14:textId="77777777" w:rsidR="00522A7D" w:rsidRDefault="00522A7D">
            <w:pPr>
              <w:widowControl/>
              <w:spacing w:before="100" w:beforeAutospacing="1" w:after="100" w:afterAutospacing="1"/>
              <w:jc w:val="center"/>
              <w:rPr>
                <w:rFonts w:ascii="宋体" w:hAnsi="宋体" w:cs="宋体"/>
                <w:b/>
                <w:bCs/>
                <w:kern w:val="0"/>
                <w:sz w:val="24"/>
                <w:szCs w:val="24"/>
              </w:rPr>
            </w:pPr>
          </w:p>
        </w:tc>
        <w:tc>
          <w:tcPr>
            <w:tcW w:w="2308" w:type="dxa"/>
            <w:shd w:val="clear" w:color="auto" w:fill="B3B3B3"/>
            <w:vAlign w:val="center"/>
          </w:tcPr>
          <w:p w14:paraId="7D85C7A3" w14:textId="77777777" w:rsidR="00522A7D" w:rsidRDefault="00570C9E">
            <w:pPr>
              <w:widowControl/>
              <w:spacing w:before="100" w:beforeAutospacing="1" w:after="100" w:afterAutospacing="1"/>
              <w:jc w:val="center"/>
              <w:rPr>
                <w:rFonts w:ascii="宋体" w:hAnsi="宋体" w:cs="宋体"/>
                <w:b/>
                <w:bCs/>
                <w:kern w:val="0"/>
                <w:sz w:val="24"/>
                <w:szCs w:val="24"/>
              </w:rPr>
            </w:pPr>
            <w:r>
              <w:rPr>
                <w:rFonts w:ascii="宋体" w:hAnsi="宋体" w:cs="宋体" w:hint="eastAsia"/>
                <w:b/>
                <w:bCs/>
                <w:kern w:val="0"/>
                <w:sz w:val="24"/>
                <w:szCs w:val="24"/>
              </w:rPr>
              <w:t>基金</w:t>
            </w:r>
          </w:p>
        </w:tc>
        <w:tc>
          <w:tcPr>
            <w:tcW w:w="1574" w:type="dxa"/>
            <w:shd w:val="clear" w:color="auto" w:fill="B3B3B3"/>
            <w:vAlign w:val="center"/>
          </w:tcPr>
          <w:p w14:paraId="1048A577" w14:textId="77777777" w:rsidR="00522A7D" w:rsidRDefault="00570C9E">
            <w:pPr>
              <w:widowControl/>
              <w:spacing w:before="100" w:beforeAutospacing="1" w:after="100" w:afterAutospacing="1"/>
              <w:jc w:val="center"/>
              <w:rPr>
                <w:rFonts w:ascii="宋体" w:hAnsi="宋体" w:cs="宋体"/>
                <w:b/>
                <w:bCs/>
                <w:kern w:val="0"/>
                <w:sz w:val="24"/>
                <w:szCs w:val="24"/>
              </w:rPr>
            </w:pPr>
            <w:r>
              <w:rPr>
                <w:rFonts w:ascii="宋体" w:hAnsi="宋体" w:cs="宋体" w:hint="eastAsia"/>
                <w:b/>
                <w:bCs/>
                <w:kern w:val="0"/>
                <w:sz w:val="24"/>
                <w:szCs w:val="24"/>
              </w:rPr>
              <w:t>股票</w:t>
            </w:r>
          </w:p>
        </w:tc>
        <w:tc>
          <w:tcPr>
            <w:tcW w:w="1679" w:type="dxa"/>
            <w:shd w:val="clear" w:color="auto" w:fill="B3B3B3"/>
            <w:vAlign w:val="center"/>
          </w:tcPr>
          <w:p w14:paraId="4E007369" w14:textId="77777777" w:rsidR="00522A7D" w:rsidRDefault="00570C9E">
            <w:pPr>
              <w:widowControl/>
              <w:spacing w:before="100" w:beforeAutospacing="1" w:after="100" w:afterAutospacing="1"/>
              <w:jc w:val="center"/>
              <w:rPr>
                <w:rFonts w:ascii="宋体" w:hAnsi="宋体" w:cs="宋体"/>
                <w:b/>
                <w:bCs/>
                <w:kern w:val="0"/>
                <w:sz w:val="24"/>
                <w:szCs w:val="24"/>
              </w:rPr>
            </w:pPr>
            <w:r>
              <w:rPr>
                <w:rFonts w:ascii="宋体" w:hAnsi="宋体" w:cs="宋体" w:hint="eastAsia"/>
                <w:b/>
                <w:bCs/>
                <w:kern w:val="0"/>
                <w:sz w:val="24"/>
                <w:szCs w:val="24"/>
              </w:rPr>
              <w:t>债券</w:t>
            </w:r>
          </w:p>
        </w:tc>
        <w:tc>
          <w:tcPr>
            <w:tcW w:w="1804" w:type="dxa"/>
            <w:shd w:val="clear" w:color="auto" w:fill="B3B3B3"/>
            <w:vAlign w:val="center"/>
          </w:tcPr>
          <w:p w14:paraId="0258714B" w14:textId="77777777" w:rsidR="00522A7D" w:rsidRDefault="00570C9E">
            <w:pPr>
              <w:widowControl/>
              <w:spacing w:before="100" w:beforeAutospacing="1" w:after="100" w:afterAutospacing="1"/>
              <w:jc w:val="center"/>
              <w:rPr>
                <w:rFonts w:ascii="宋体" w:hAnsi="宋体" w:cs="宋体"/>
                <w:b/>
                <w:bCs/>
                <w:kern w:val="0"/>
                <w:sz w:val="24"/>
                <w:szCs w:val="24"/>
              </w:rPr>
            </w:pPr>
            <w:r>
              <w:rPr>
                <w:rFonts w:ascii="宋体" w:hAnsi="宋体" w:cs="宋体" w:hint="eastAsia"/>
                <w:b/>
                <w:bCs/>
                <w:kern w:val="0"/>
                <w:sz w:val="24"/>
                <w:szCs w:val="24"/>
              </w:rPr>
              <w:t>银行储蓄存款</w:t>
            </w:r>
          </w:p>
        </w:tc>
      </w:tr>
      <w:tr w:rsidR="00522A7D" w14:paraId="18F48701" w14:textId="77777777">
        <w:trPr>
          <w:trHeight w:val="2239"/>
        </w:trPr>
        <w:tc>
          <w:tcPr>
            <w:tcW w:w="1157" w:type="dxa"/>
            <w:vAlign w:val="center"/>
          </w:tcPr>
          <w:p w14:paraId="7269B31A"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反映的经济关系不同</w:t>
            </w:r>
          </w:p>
        </w:tc>
        <w:tc>
          <w:tcPr>
            <w:tcW w:w="2308" w:type="dxa"/>
            <w:vAlign w:val="center"/>
          </w:tcPr>
          <w:p w14:paraId="5C08EA79"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信托关系，是一种受益凭证，投资者购买基金份额后成为基金受益人，基金管理人只是替投资者管理资金，并不承担投资损失风险</w:t>
            </w:r>
          </w:p>
        </w:tc>
        <w:tc>
          <w:tcPr>
            <w:tcW w:w="1574" w:type="dxa"/>
            <w:vAlign w:val="center"/>
          </w:tcPr>
          <w:p w14:paraId="5D1811E0"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所有权关系，是一种所有权凭证，投资者购买后成为公司股东</w:t>
            </w:r>
          </w:p>
        </w:tc>
        <w:tc>
          <w:tcPr>
            <w:tcW w:w="1679" w:type="dxa"/>
            <w:vAlign w:val="center"/>
          </w:tcPr>
          <w:p w14:paraId="7F72AA1E"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债权债务关系，是一种债权凭证，投资者购买后成为该公司债权人</w:t>
            </w:r>
          </w:p>
        </w:tc>
        <w:tc>
          <w:tcPr>
            <w:tcW w:w="1804" w:type="dxa"/>
            <w:vAlign w:val="center"/>
          </w:tcPr>
          <w:p w14:paraId="6CF548BE"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表现为银行的负债，是一种信用凭证，银行对存款者负有法定的保本付息责任</w:t>
            </w:r>
          </w:p>
        </w:tc>
      </w:tr>
      <w:tr w:rsidR="00522A7D" w14:paraId="5BE5337F" w14:textId="77777777">
        <w:trPr>
          <w:trHeight w:val="827"/>
        </w:trPr>
        <w:tc>
          <w:tcPr>
            <w:tcW w:w="1157" w:type="dxa"/>
            <w:vAlign w:val="center"/>
          </w:tcPr>
          <w:p w14:paraId="77EBED14"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所筹资金的投向不同</w:t>
            </w:r>
          </w:p>
        </w:tc>
        <w:tc>
          <w:tcPr>
            <w:tcW w:w="2308" w:type="dxa"/>
            <w:vAlign w:val="center"/>
          </w:tcPr>
          <w:p w14:paraId="30F30F8D"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间接投资工具，主要投向股票、债券等有价证券</w:t>
            </w:r>
          </w:p>
        </w:tc>
        <w:tc>
          <w:tcPr>
            <w:tcW w:w="1574" w:type="dxa"/>
            <w:vAlign w:val="center"/>
          </w:tcPr>
          <w:p w14:paraId="77A874A7"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直接投资工具，主要投向实业领域</w:t>
            </w:r>
          </w:p>
        </w:tc>
        <w:tc>
          <w:tcPr>
            <w:tcW w:w="1679" w:type="dxa"/>
            <w:vAlign w:val="center"/>
          </w:tcPr>
          <w:p w14:paraId="1490221B"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直接投资工具，主要投向实业领域</w:t>
            </w:r>
          </w:p>
        </w:tc>
        <w:tc>
          <w:tcPr>
            <w:tcW w:w="1804" w:type="dxa"/>
            <w:vAlign w:val="center"/>
          </w:tcPr>
          <w:p w14:paraId="78792DF6"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间接投资工具，银行负责资金用途和投向</w:t>
            </w:r>
          </w:p>
        </w:tc>
      </w:tr>
      <w:tr w:rsidR="00522A7D" w14:paraId="2C50B86B" w14:textId="77777777">
        <w:trPr>
          <w:trHeight w:val="1698"/>
        </w:trPr>
        <w:tc>
          <w:tcPr>
            <w:tcW w:w="1157" w:type="dxa"/>
            <w:vAlign w:val="center"/>
          </w:tcPr>
          <w:p w14:paraId="02F5762B"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lastRenderedPageBreak/>
              <w:t>投资收益与风险大小不同</w:t>
            </w:r>
          </w:p>
        </w:tc>
        <w:tc>
          <w:tcPr>
            <w:tcW w:w="2308" w:type="dxa"/>
            <w:vAlign w:val="center"/>
          </w:tcPr>
          <w:p w14:paraId="1DC2F9BC"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投资于众多有价证券，能有效分散风险，风险相对适中，收益相对稳健</w:t>
            </w:r>
          </w:p>
        </w:tc>
        <w:tc>
          <w:tcPr>
            <w:tcW w:w="1574" w:type="dxa"/>
            <w:vAlign w:val="center"/>
          </w:tcPr>
          <w:p w14:paraId="5BF357EC"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价格波动性大，高风险、高收益</w:t>
            </w:r>
          </w:p>
        </w:tc>
        <w:tc>
          <w:tcPr>
            <w:tcW w:w="1679" w:type="dxa"/>
            <w:vAlign w:val="center"/>
          </w:tcPr>
          <w:p w14:paraId="2180D32D"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价格波动较股票小，低风险、低收益</w:t>
            </w:r>
          </w:p>
        </w:tc>
        <w:tc>
          <w:tcPr>
            <w:tcW w:w="1804" w:type="dxa"/>
            <w:vAlign w:val="center"/>
          </w:tcPr>
          <w:p w14:paraId="6632220A"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银行存款利率相对固定，损失本金的可能性很小，投资比较安全</w:t>
            </w:r>
          </w:p>
        </w:tc>
      </w:tr>
      <w:tr w:rsidR="00522A7D" w14:paraId="76BD6941" w14:textId="77777777">
        <w:trPr>
          <w:trHeight w:val="883"/>
        </w:trPr>
        <w:tc>
          <w:tcPr>
            <w:tcW w:w="1157" w:type="dxa"/>
            <w:vAlign w:val="center"/>
          </w:tcPr>
          <w:p w14:paraId="2FBFB218"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收益来源</w:t>
            </w:r>
          </w:p>
        </w:tc>
        <w:tc>
          <w:tcPr>
            <w:tcW w:w="2308" w:type="dxa"/>
            <w:vAlign w:val="center"/>
          </w:tcPr>
          <w:p w14:paraId="682018A9"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利息收入、股利收入、资本利得</w:t>
            </w:r>
          </w:p>
        </w:tc>
        <w:tc>
          <w:tcPr>
            <w:tcW w:w="1574" w:type="dxa"/>
            <w:vAlign w:val="center"/>
          </w:tcPr>
          <w:p w14:paraId="325EF259"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股利收入、资本利得</w:t>
            </w:r>
          </w:p>
        </w:tc>
        <w:tc>
          <w:tcPr>
            <w:tcW w:w="1679" w:type="dxa"/>
            <w:vAlign w:val="center"/>
          </w:tcPr>
          <w:p w14:paraId="7F8409D5"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利息收入、资本利得</w:t>
            </w:r>
          </w:p>
        </w:tc>
        <w:tc>
          <w:tcPr>
            <w:tcW w:w="1804" w:type="dxa"/>
            <w:vAlign w:val="center"/>
          </w:tcPr>
          <w:p w14:paraId="077A37DA"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利息收入</w:t>
            </w:r>
          </w:p>
        </w:tc>
      </w:tr>
      <w:tr w:rsidR="00522A7D" w14:paraId="51A658E8" w14:textId="77777777">
        <w:trPr>
          <w:trHeight w:val="1078"/>
        </w:trPr>
        <w:tc>
          <w:tcPr>
            <w:tcW w:w="1157" w:type="dxa"/>
            <w:vAlign w:val="center"/>
          </w:tcPr>
          <w:p w14:paraId="5B7BD241"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投资渠道</w:t>
            </w:r>
          </w:p>
        </w:tc>
        <w:tc>
          <w:tcPr>
            <w:tcW w:w="2308" w:type="dxa"/>
            <w:vAlign w:val="center"/>
          </w:tcPr>
          <w:p w14:paraId="383DFA54"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基金管理公司及银行、证券公司等代销机构</w:t>
            </w:r>
          </w:p>
        </w:tc>
        <w:tc>
          <w:tcPr>
            <w:tcW w:w="1574" w:type="dxa"/>
            <w:vAlign w:val="center"/>
          </w:tcPr>
          <w:p w14:paraId="3CB945E0"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证券公司</w:t>
            </w:r>
          </w:p>
        </w:tc>
        <w:tc>
          <w:tcPr>
            <w:tcW w:w="1679" w:type="dxa"/>
            <w:vAlign w:val="center"/>
          </w:tcPr>
          <w:p w14:paraId="2ABA88A7"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债券发行机构、证券公司及银行等代销机构</w:t>
            </w:r>
          </w:p>
        </w:tc>
        <w:tc>
          <w:tcPr>
            <w:tcW w:w="1804" w:type="dxa"/>
            <w:vAlign w:val="center"/>
          </w:tcPr>
          <w:p w14:paraId="5119462F" w14:textId="77777777" w:rsidR="00522A7D" w:rsidRDefault="00570C9E">
            <w:pPr>
              <w:widowControl/>
              <w:spacing w:before="100" w:beforeAutospacing="1" w:after="100" w:afterAutospacing="1"/>
              <w:rPr>
                <w:rFonts w:ascii="宋体" w:hAnsi="宋体" w:cs="宋体"/>
                <w:bCs/>
                <w:kern w:val="0"/>
                <w:sz w:val="24"/>
                <w:szCs w:val="24"/>
              </w:rPr>
            </w:pPr>
            <w:r>
              <w:rPr>
                <w:rFonts w:ascii="宋体" w:hAnsi="宋体" w:cs="宋体" w:hint="eastAsia"/>
                <w:bCs/>
                <w:kern w:val="0"/>
                <w:sz w:val="24"/>
                <w:szCs w:val="24"/>
              </w:rPr>
              <w:t>银行、信用社、邮政储蓄银行</w:t>
            </w:r>
          </w:p>
        </w:tc>
      </w:tr>
    </w:tbl>
    <w:p w14:paraId="75ADA255" w14:textId="77777777" w:rsidR="00522A7D" w:rsidRPr="0066524A" w:rsidRDefault="00570C9E" w:rsidP="00AC0038">
      <w:pPr>
        <w:pStyle w:val="2"/>
        <w:spacing w:before="0" w:after="0"/>
        <w:rPr>
          <w:b/>
          <w:kern w:val="0"/>
        </w:rPr>
      </w:pPr>
      <w:bookmarkStart w:id="4" w:name="_Toc367279152"/>
      <w:r w:rsidRPr="0066524A">
        <w:rPr>
          <w:rFonts w:hint="eastAsia"/>
          <w:b/>
          <w:kern w:val="0"/>
        </w:rPr>
        <w:t>（三）基金的分类</w:t>
      </w:r>
      <w:bookmarkEnd w:id="4"/>
    </w:p>
    <w:p w14:paraId="21397FDB" w14:textId="77777777" w:rsidR="00522A7D" w:rsidRPr="00D942E1" w:rsidRDefault="00570C9E" w:rsidP="00D942E1">
      <w:pPr>
        <w:pStyle w:val="aa"/>
        <w:numPr>
          <w:ilvl w:val="0"/>
          <w:numId w:val="7"/>
        </w:numPr>
        <w:spacing w:line="360" w:lineRule="auto"/>
        <w:ind w:firstLineChars="0"/>
        <w:rPr>
          <w:rFonts w:ascii="宋体" w:hAnsi="宋体" w:cs="宋体"/>
          <w:bCs/>
          <w:kern w:val="0"/>
          <w:sz w:val="24"/>
          <w:szCs w:val="24"/>
        </w:rPr>
      </w:pPr>
      <w:r w:rsidRPr="00D942E1">
        <w:rPr>
          <w:rFonts w:ascii="宋体" w:hAnsi="宋体" w:cs="宋体" w:hint="eastAsia"/>
          <w:bCs/>
          <w:kern w:val="0"/>
          <w:sz w:val="24"/>
          <w:szCs w:val="24"/>
        </w:rPr>
        <w:t>依据运作方式的不同，可分为封闭式基金与开放式基金。</w:t>
      </w:r>
    </w:p>
    <w:p w14:paraId="35EABA78" w14:textId="77777777" w:rsidR="00522A7D" w:rsidRDefault="00570C9E" w:rsidP="00D942E1">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封闭式基金是指基金份额在基金合同期限内固定不变，基金份额可以在依法设立的证券交易所交易，但基金份额持有人不得申请赎回的一种基金运作方式。</w:t>
      </w:r>
    </w:p>
    <w:p w14:paraId="09005322" w14:textId="77777777" w:rsidR="00522A7D" w:rsidRDefault="00570C9E" w:rsidP="00D942E1">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开放式基金是指基金份额不固定，基金份额可以在基金合同约定的时间和场所进行申购和赎回的一种基金运作方式。</w:t>
      </w:r>
    </w:p>
    <w:p w14:paraId="6C81E20A" w14:textId="77777777" w:rsidR="00522A7D" w:rsidRDefault="00AC0038" w:rsidP="00D942E1">
      <w:pPr>
        <w:pStyle w:val="aa"/>
        <w:numPr>
          <w:ilvl w:val="0"/>
          <w:numId w:val="7"/>
        </w:numPr>
        <w:spacing w:line="360" w:lineRule="auto"/>
        <w:ind w:firstLineChars="0"/>
        <w:rPr>
          <w:rFonts w:ascii="宋体" w:hAnsi="宋体" w:cs="宋体"/>
          <w:bCs/>
          <w:kern w:val="0"/>
          <w:sz w:val="24"/>
          <w:szCs w:val="24"/>
        </w:rPr>
      </w:pPr>
      <w:r>
        <w:rPr>
          <w:rFonts w:ascii="宋体" w:hAnsi="宋体" w:cs="宋体" w:hint="eastAsia"/>
          <w:bCs/>
          <w:kern w:val="0"/>
          <w:sz w:val="24"/>
          <w:szCs w:val="24"/>
        </w:rPr>
        <w:t>依据投资对象的不同</w:t>
      </w:r>
      <w:r w:rsidR="00570C9E">
        <w:rPr>
          <w:rFonts w:ascii="宋体" w:hAnsi="宋体" w:cs="宋体" w:hint="eastAsia"/>
          <w:bCs/>
          <w:kern w:val="0"/>
          <w:sz w:val="24"/>
          <w:szCs w:val="24"/>
        </w:rPr>
        <w:t>可分为股票基金、债券基金、货币市场基金、混合基金</w:t>
      </w:r>
      <w:r>
        <w:rPr>
          <w:rFonts w:ascii="宋体" w:hAnsi="宋体" w:cs="宋体" w:hint="eastAsia"/>
          <w:bCs/>
          <w:kern w:val="0"/>
          <w:sz w:val="24"/>
          <w:szCs w:val="24"/>
        </w:rPr>
        <w:t>。</w:t>
      </w:r>
    </w:p>
    <w:p w14:paraId="4DC99DA8" w14:textId="14091578" w:rsidR="00522A7D" w:rsidRDefault="00570C9E" w:rsidP="00AC0038">
      <w:pPr>
        <w:spacing w:line="360" w:lineRule="auto"/>
        <w:ind w:firstLineChars="198" w:firstLine="475"/>
        <w:rPr>
          <w:rFonts w:ascii="宋体" w:hAnsi="宋体" w:cs="宋体"/>
          <w:kern w:val="0"/>
          <w:sz w:val="24"/>
          <w:szCs w:val="24"/>
        </w:rPr>
      </w:pPr>
      <w:r>
        <w:rPr>
          <w:rFonts w:ascii="宋体" w:hAnsi="宋体" w:cs="宋体" w:hint="eastAsia"/>
          <w:kern w:val="0"/>
          <w:sz w:val="24"/>
          <w:szCs w:val="24"/>
        </w:rPr>
        <w:t>根据《</w:t>
      </w:r>
      <w:r w:rsidR="00213265">
        <w:rPr>
          <w:rFonts w:ascii="宋体" w:hAnsi="宋体" w:cs="宋体" w:hint="eastAsia"/>
          <w:kern w:val="0"/>
          <w:sz w:val="24"/>
          <w:szCs w:val="24"/>
        </w:rPr>
        <w:t>公开募集</w:t>
      </w:r>
      <w:r>
        <w:rPr>
          <w:rFonts w:ascii="宋体" w:hAnsi="宋体" w:cs="宋体" w:hint="eastAsia"/>
          <w:kern w:val="0"/>
          <w:sz w:val="24"/>
          <w:szCs w:val="24"/>
        </w:rPr>
        <w:t>证券投资基金运作管理办法》对基金类别的分类标准,</w:t>
      </w:r>
      <w:r w:rsidR="00213265">
        <w:rPr>
          <w:rFonts w:ascii="宋体" w:hAnsi="宋体" w:cs="宋体"/>
          <w:kern w:val="0"/>
          <w:sz w:val="24"/>
          <w:szCs w:val="24"/>
        </w:rPr>
        <w:t>8</w:t>
      </w:r>
      <w:r w:rsidR="00213265">
        <w:rPr>
          <w:rFonts w:ascii="宋体" w:hAnsi="宋体" w:cs="宋体" w:hint="eastAsia"/>
          <w:kern w:val="0"/>
          <w:sz w:val="24"/>
          <w:szCs w:val="24"/>
        </w:rPr>
        <w:t>0</w:t>
      </w:r>
      <w:r>
        <w:rPr>
          <w:rFonts w:ascii="宋体" w:hAnsi="宋体" w:cs="宋体" w:hint="eastAsia"/>
          <w:kern w:val="0"/>
          <w:sz w:val="24"/>
          <w:szCs w:val="24"/>
        </w:rPr>
        <w:t>%以上的基金资产投资于股票的为股票基金；80%以上的基金资产投资于债券的为债券基金；仅投资于货币市场工具的为货币市场基金；</w:t>
      </w:r>
      <w:r w:rsidR="00213265">
        <w:rPr>
          <w:rFonts w:ascii="宋体" w:hAnsi="宋体" w:cs="宋体" w:hint="eastAsia"/>
          <w:kern w:val="0"/>
          <w:sz w:val="24"/>
          <w:szCs w:val="24"/>
        </w:rPr>
        <w:t>80%</w:t>
      </w:r>
      <w:r w:rsidR="00213265" w:rsidRPr="006A55D9">
        <w:rPr>
          <w:rFonts w:ascii="宋体" w:hAnsi="宋体" w:cs="宋体" w:hint="eastAsia"/>
          <w:kern w:val="0"/>
          <w:sz w:val="24"/>
          <w:szCs w:val="24"/>
        </w:rPr>
        <w:t>以上的基金资产投资于其他基金份额的，为基金中基金；</w:t>
      </w:r>
      <w:r>
        <w:rPr>
          <w:rFonts w:ascii="宋体" w:hAnsi="宋体" w:cs="宋体" w:hint="eastAsia"/>
          <w:kern w:val="0"/>
          <w:sz w:val="24"/>
          <w:szCs w:val="24"/>
        </w:rPr>
        <w:t>投资于股票、债券</w:t>
      </w:r>
      <w:r w:rsidR="00213265">
        <w:rPr>
          <w:rFonts w:ascii="宋体" w:hAnsi="宋体" w:cs="宋体" w:hint="eastAsia"/>
          <w:kern w:val="0"/>
          <w:sz w:val="24"/>
          <w:szCs w:val="24"/>
        </w:rPr>
        <w:t>、</w:t>
      </w:r>
      <w:r>
        <w:rPr>
          <w:rFonts w:ascii="宋体" w:hAnsi="宋体" w:cs="宋体" w:hint="eastAsia"/>
          <w:kern w:val="0"/>
          <w:sz w:val="24"/>
          <w:szCs w:val="24"/>
        </w:rPr>
        <w:t>货币市场工具</w:t>
      </w:r>
      <w:r w:rsidR="00213265" w:rsidRPr="006A55D9">
        <w:rPr>
          <w:rFonts w:ascii="宋体" w:hAnsi="宋体" w:cs="宋体" w:hint="eastAsia"/>
          <w:kern w:val="0"/>
          <w:sz w:val="24"/>
          <w:szCs w:val="24"/>
        </w:rPr>
        <w:t>或其他基金份额</w:t>
      </w:r>
      <w:r>
        <w:rPr>
          <w:rFonts w:ascii="宋体" w:hAnsi="宋体" w:cs="宋体" w:hint="eastAsia"/>
          <w:kern w:val="0"/>
          <w:sz w:val="24"/>
          <w:szCs w:val="24"/>
        </w:rPr>
        <w:t>，但股票投资</w:t>
      </w:r>
      <w:r w:rsidR="00213265">
        <w:rPr>
          <w:rFonts w:ascii="宋体" w:hAnsi="宋体" w:cs="宋体" w:hint="eastAsia"/>
          <w:kern w:val="0"/>
          <w:sz w:val="24"/>
          <w:szCs w:val="24"/>
        </w:rPr>
        <w:t>、</w:t>
      </w:r>
      <w:r>
        <w:rPr>
          <w:rFonts w:ascii="宋体" w:hAnsi="宋体" w:cs="宋体" w:hint="eastAsia"/>
          <w:kern w:val="0"/>
          <w:sz w:val="24"/>
          <w:szCs w:val="24"/>
        </w:rPr>
        <w:t>债券投资</w:t>
      </w:r>
      <w:r w:rsidR="00213265">
        <w:rPr>
          <w:rFonts w:ascii="宋体" w:hAnsi="宋体" w:cs="宋体" w:hint="eastAsia"/>
          <w:kern w:val="0"/>
          <w:sz w:val="24"/>
          <w:szCs w:val="24"/>
        </w:rPr>
        <w:t>、基金投资</w:t>
      </w:r>
      <w:r>
        <w:rPr>
          <w:rFonts w:ascii="宋体" w:hAnsi="宋体" w:cs="宋体" w:hint="eastAsia"/>
          <w:kern w:val="0"/>
          <w:sz w:val="24"/>
          <w:szCs w:val="24"/>
        </w:rPr>
        <w:t>的比例不符合股票基金、债券基金</w:t>
      </w:r>
      <w:r w:rsidR="00213265">
        <w:rPr>
          <w:rFonts w:ascii="宋体" w:hAnsi="宋体" w:cs="宋体" w:hint="eastAsia"/>
          <w:kern w:val="0"/>
          <w:sz w:val="24"/>
          <w:szCs w:val="24"/>
        </w:rPr>
        <w:t>、基金中基金</w:t>
      </w:r>
      <w:r>
        <w:rPr>
          <w:rFonts w:ascii="宋体" w:hAnsi="宋体" w:cs="宋体" w:hint="eastAsia"/>
          <w:kern w:val="0"/>
          <w:sz w:val="24"/>
          <w:szCs w:val="24"/>
        </w:rPr>
        <w:t>规定的为混合基金。这些基金类别</w:t>
      </w:r>
      <w:proofErr w:type="gramStart"/>
      <w:r>
        <w:rPr>
          <w:rFonts w:ascii="宋体" w:hAnsi="宋体" w:cs="宋体" w:hint="eastAsia"/>
          <w:kern w:val="0"/>
          <w:sz w:val="24"/>
          <w:szCs w:val="24"/>
        </w:rPr>
        <w:t>按收益</w:t>
      </w:r>
      <w:proofErr w:type="gramEnd"/>
      <w:r>
        <w:rPr>
          <w:rFonts w:ascii="宋体" w:hAnsi="宋体" w:cs="宋体" w:hint="eastAsia"/>
          <w:kern w:val="0"/>
          <w:sz w:val="24"/>
          <w:szCs w:val="24"/>
        </w:rPr>
        <w:t>和风险由高到低的排列顺序</w:t>
      </w:r>
      <w:r w:rsidR="00213265">
        <w:rPr>
          <w:rFonts w:ascii="宋体" w:hAnsi="宋体" w:cs="宋体" w:hint="eastAsia"/>
          <w:kern w:val="0"/>
          <w:sz w:val="24"/>
          <w:szCs w:val="24"/>
        </w:rPr>
        <w:t>一般</w:t>
      </w:r>
      <w:r>
        <w:rPr>
          <w:rFonts w:ascii="宋体" w:hAnsi="宋体" w:cs="宋体" w:hint="eastAsia"/>
          <w:kern w:val="0"/>
          <w:sz w:val="24"/>
          <w:szCs w:val="24"/>
        </w:rPr>
        <w:t>为：股票基金、混合基金、</w:t>
      </w:r>
      <w:r w:rsidR="00E70DBD">
        <w:rPr>
          <w:rFonts w:ascii="宋体" w:hAnsi="宋体" w:cs="宋体" w:hint="eastAsia"/>
          <w:kern w:val="0"/>
          <w:sz w:val="24"/>
          <w:szCs w:val="24"/>
        </w:rPr>
        <w:t>基金中基金/</w:t>
      </w:r>
      <w:r>
        <w:rPr>
          <w:rFonts w:ascii="宋体" w:hAnsi="宋体" w:cs="宋体" w:hint="eastAsia"/>
          <w:kern w:val="0"/>
          <w:sz w:val="24"/>
          <w:szCs w:val="24"/>
        </w:rPr>
        <w:t>债券基金、货币市场基金，即股票基金的风险和收益最高，货币市场基金的风险和收益</w:t>
      </w:r>
      <w:r w:rsidR="00F91395">
        <w:rPr>
          <w:rFonts w:ascii="宋体" w:hAnsi="宋体" w:cs="宋体" w:hint="eastAsia"/>
          <w:kern w:val="0"/>
          <w:sz w:val="24"/>
          <w:szCs w:val="24"/>
        </w:rPr>
        <w:t>相对较低</w:t>
      </w:r>
      <w:r>
        <w:rPr>
          <w:rFonts w:ascii="宋体" w:hAnsi="宋体" w:cs="宋体" w:hint="eastAsia"/>
          <w:kern w:val="0"/>
          <w:sz w:val="24"/>
          <w:szCs w:val="24"/>
        </w:rPr>
        <w:t>。</w:t>
      </w:r>
    </w:p>
    <w:p w14:paraId="0B431FE3" w14:textId="5B9D5201" w:rsidR="00770CA5" w:rsidRDefault="00770CA5" w:rsidP="00770CA5">
      <w:pPr>
        <w:pStyle w:val="aa"/>
        <w:numPr>
          <w:ilvl w:val="0"/>
          <w:numId w:val="7"/>
        </w:numPr>
        <w:spacing w:line="360" w:lineRule="auto"/>
        <w:ind w:firstLineChars="0"/>
        <w:rPr>
          <w:rFonts w:ascii="宋体" w:hAnsi="宋体" w:cs="宋体"/>
          <w:bCs/>
          <w:kern w:val="0"/>
          <w:sz w:val="24"/>
          <w:szCs w:val="24"/>
        </w:rPr>
      </w:pPr>
      <w:r>
        <w:rPr>
          <w:rFonts w:ascii="宋体" w:hAnsi="宋体" w:cs="宋体"/>
          <w:bCs/>
          <w:kern w:val="0"/>
          <w:sz w:val="24"/>
          <w:szCs w:val="24"/>
        </w:rPr>
        <w:t>依据募集方式的不同可分为公开募集基金和私募基金。</w:t>
      </w:r>
    </w:p>
    <w:p w14:paraId="3D5FE76D" w14:textId="7E4BC41A" w:rsidR="00770CA5" w:rsidRPr="006A55D9" w:rsidRDefault="00770CA5" w:rsidP="006A55D9">
      <w:pPr>
        <w:spacing w:line="360" w:lineRule="auto"/>
        <w:ind w:firstLineChars="200" w:firstLine="480"/>
        <w:rPr>
          <w:rFonts w:ascii="宋体" w:hAnsi="宋体" w:cs="宋体"/>
          <w:bCs/>
          <w:kern w:val="0"/>
          <w:sz w:val="24"/>
          <w:szCs w:val="24"/>
        </w:rPr>
      </w:pPr>
      <w:r w:rsidRPr="006A55D9">
        <w:rPr>
          <w:rFonts w:ascii="宋体" w:hAnsi="宋体" w:cs="宋体" w:hint="eastAsia"/>
          <w:bCs/>
          <w:kern w:val="0"/>
          <w:sz w:val="24"/>
          <w:szCs w:val="24"/>
        </w:rPr>
        <w:t>公</w:t>
      </w:r>
      <w:proofErr w:type="gramStart"/>
      <w:r w:rsidRPr="006A55D9">
        <w:rPr>
          <w:rFonts w:ascii="宋体" w:hAnsi="宋体" w:cs="宋体" w:hint="eastAsia"/>
          <w:bCs/>
          <w:kern w:val="0"/>
          <w:sz w:val="24"/>
          <w:szCs w:val="24"/>
        </w:rPr>
        <w:t>募基金</w:t>
      </w:r>
      <w:proofErr w:type="gramEnd"/>
      <w:r w:rsidRPr="006A55D9">
        <w:rPr>
          <w:rFonts w:ascii="宋体" w:hAnsi="宋体" w:cs="宋体" w:hint="eastAsia"/>
          <w:bCs/>
          <w:kern w:val="0"/>
          <w:sz w:val="24"/>
          <w:szCs w:val="24"/>
        </w:rPr>
        <w:t>可以公开推介</w:t>
      </w:r>
      <w:r w:rsidR="001565B4">
        <w:rPr>
          <w:rFonts w:ascii="宋体" w:hAnsi="宋体" w:cs="宋体"/>
          <w:bCs/>
          <w:kern w:val="0"/>
          <w:sz w:val="24"/>
          <w:szCs w:val="24"/>
        </w:rPr>
        <w:t>，</w:t>
      </w:r>
      <w:r w:rsidRPr="006A55D9">
        <w:rPr>
          <w:rFonts w:ascii="宋体" w:hAnsi="宋体" w:cs="宋体" w:hint="eastAsia"/>
          <w:bCs/>
          <w:kern w:val="0"/>
          <w:sz w:val="24"/>
          <w:szCs w:val="24"/>
        </w:rPr>
        <w:t>向不特定投资者募集，没有投资者数量和投资门槛限制</w:t>
      </w:r>
      <w:r>
        <w:rPr>
          <w:rFonts w:ascii="宋体" w:hAnsi="宋体" w:cs="宋体"/>
          <w:bCs/>
          <w:kern w:val="0"/>
          <w:sz w:val="24"/>
          <w:szCs w:val="24"/>
        </w:rPr>
        <w:t>。私募基金只能向合格投资者非公开募集，投资者数量不得突破</w:t>
      </w:r>
      <w:r>
        <w:rPr>
          <w:rFonts w:ascii="宋体" w:hAnsi="宋体" w:cs="宋体" w:hint="eastAsia"/>
          <w:bCs/>
          <w:kern w:val="0"/>
          <w:sz w:val="24"/>
          <w:szCs w:val="24"/>
        </w:rPr>
        <w:t>2</w:t>
      </w:r>
      <w:r>
        <w:rPr>
          <w:rFonts w:ascii="宋体" w:hAnsi="宋体" w:cs="宋体"/>
          <w:bCs/>
          <w:kern w:val="0"/>
          <w:sz w:val="24"/>
          <w:szCs w:val="24"/>
        </w:rPr>
        <w:t>00人且有最低投资金额要求。</w:t>
      </w:r>
    </w:p>
    <w:p w14:paraId="6FF56C36" w14:textId="2A843D90" w:rsidR="00770CA5" w:rsidRDefault="000F2248" w:rsidP="00770CA5">
      <w:pPr>
        <w:pStyle w:val="aa"/>
        <w:numPr>
          <w:ilvl w:val="0"/>
          <w:numId w:val="7"/>
        </w:numPr>
        <w:spacing w:line="360" w:lineRule="auto"/>
        <w:ind w:firstLineChars="0"/>
        <w:rPr>
          <w:rFonts w:ascii="宋体" w:hAnsi="宋体" w:cs="宋体"/>
          <w:bCs/>
          <w:kern w:val="0"/>
          <w:sz w:val="24"/>
          <w:szCs w:val="24"/>
        </w:rPr>
      </w:pPr>
      <w:r>
        <w:rPr>
          <w:rFonts w:ascii="宋体" w:hAnsi="宋体" w:cs="宋体"/>
          <w:bCs/>
          <w:kern w:val="0"/>
          <w:sz w:val="24"/>
          <w:szCs w:val="24"/>
        </w:rPr>
        <w:t>依据管理</w:t>
      </w:r>
      <w:proofErr w:type="gramStart"/>
      <w:r>
        <w:rPr>
          <w:rFonts w:ascii="宋体" w:hAnsi="宋体" w:cs="宋体"/>
          <w:bCs/>
          <w:kern w:val="0"/>
          <w:sz w:val="24"/>
          <w:szCs w:val="24"/>
        </w:rPr>
        <w:t>人类型</w:t>
      </w:r>
      <w:proofErr w:type="gramEnd"/>
      <w:r>
        <w:rPr>
          <w:rFonts w:ascii="宋体" w:hAnsi="宋体" w:cs="宋体"/>
          <w:bCs/>
          <w:kern w:val="0"/>
          <w:sz w:val="24"/>
          <w:szCs w:val="24"/>
        </w:rPr>
        <w:t>不同可分为投资基金和</w:t>
      </w:r>
      <w:proofErr w:type="gramStart"/>
      <w:r>
        <w:rPr>
          <w:rFonts w:ascii="宋体" w:hAnsi="宋体" w:cs="宋体"/>
          <w:bCs/>
          <w:kern w:val="0"/>
          <w:sz w:val="24"/>
          <w:szCs w:val="24"/>
        </w:rPr>
        <w:t>资管</w:t>
      </w:r>
      <w:proofErr w:type="gramEnd"/>
      <w:r>
        <w:rPr>
          <w:rFonts w:ascii="宋体" w:hAnsi="宋体" w:cs="宋体"/>
          <w:bCs/>
          <w:kern w:val="0"/>
          <w:sz w:val="24"/>
          <w:szCs w:val="24"/>
        </w:rPr>
        <w:t>计划。</w:t>
      </w:r>
    </w:p>
    <w:p w14:paraId="466628BF" w14:textId="607D50DB" w:rsidR="00770CA5" w:rsidRDefault="000F2248" w:rsidP="006A55D9">
      <w:pPr>
        <w:spacing w:line="360" w:lineRule="auto"/>
        <w:ind w:firstLineChars="200" w:firstLine="480"/>
        <w:rPr>
          <w:rFonts w:ascii="宋体" w:hAnsi="宋体" w:cs="宋体"/>
          <w:kern w:val="0"/>
          <w:sz w:val="24"/>
          <w:szCs w:val="24"/>
        </w:rPr>
      </w:pPr>
      <w:proofErr w:type="gramStart"/>
      <w:r>
        <w:rPr>
          <w:rFonts w:ascii="宋体" w:hAnsi="宋体" w:cs="宋体" w:hint="eastAsia"/>
          <w:bCs/>
          <w:kern w:val="0"/>
          <w:sz w:val="24"/>
          <w:szCs w:val="24"/>
        </w:rPr>
        <w:t>资管</w:t>
      </w:r>
      <w:r>
        <w:rPr>
          <w:rFonts w:ascii="宋体" w:hAnsi="宋体" w:cs="宋体"/>
          <w:bCs/>
          <w:kern w:val="0"/>
          <w:sz w:val="24"/>
          <w:szCs w:val="24"/>
        </w:rPr>
        <w:t>计划</w:t>
      </w:r>
      <w:proofErr w:type="gramEnd"/>
      <w:r>
        <w:rPr>
          <w:rFonts w:ascii="宋体" w:hAnsi="宋体" w:cs="宋体"/>
          <w:bCs/>
          <w:kern w:val="0"/>
          <w:sz w:val="24"/>
          <w:szCs w:val="24"/>
        </w:rPr>
        <w:t>一般由证券公司、期货公司，或其子公司</w:t>
      </w:r>
      <w:r w:rsidR="00F42172">
        <w:rPr>
          <w:rFonts w:ascii="宋体" w:hAnsi="宋体" w:cs="宋体" w:hint="eastAsia"/>
          <w:bCs/>
          <w:kern w:val="0"/>
          <w:sz w:val="24"/>
          <w:szCs w:val="24"/>
        </w:rPr>
        <w:t>发行</w:t>
      </w:r>
      <w:r w:rsidR="00F42172">
        <w:rPr>
          <w:rFonts w:ascii="宋体" w:hAnsi="宋体" w:cs="宋体"/>
          <w:bCs/>
          <w:kern w:val="0"/>
          <w:sz w:val="24"/>
          <w:szCs w:val="24"/>
        </w:rPr>
        <w:t>管理</w:t>
      </w:r>
      <w:r>
        <w:rPr>
          <w:rFonts w:ascii="宋体" w:hAnsi="宋体" w:cs="宋体"/>
          <w:bCs/>
          <w:kern w:val="0"/>
          <w:sz w:val="24"/>
          <w:szCs w:val="24"/>
        </w:rPr>
        <w:t>，包括参照公</w:t>
      </w:r>
      <w:proofErr w:type="gramStart"/>
      <w:r>
        <w:rPr>
          <w:rFonts w:ascii="宋体" w:hAnsi="宋体" w:cs="宋体"/>
          <w:bCs/>
          <w:kern w:val="0"/>
          <w:sz w:val="24"/>
          <w:szCs w:val="24"/>
        </w:rPr>
        <w:t>募</w:t>
      </w:r>
      <w:r>
        <w:rPr>
          <w:rFonts w:ascii="宋体" w:hAnsi="宋体" w:cs="宋体"/>
          <w:bCs/>
          <w:kern w:val="0"/>
          <w:sz w:val="24"/>
          <w:szCs w:val="24"/>
        </w:rPr>
        <w:lastRenderedPageBreak/>
        <w:t>基金</w:t>
      </w:r>
      <w:proofErr w:type="gramEnd"/>
      <w:r w:rsidR="00F42172">
        <w:rPr>
          <w:rFonts w:ascii="宋体" w:hAnsi="宋体" w:cs="宋体"/>
          <w:bCs/>
          <w:kern w:val="0"/>
          <w:sz w:val="24"/>
          <w:szCs w:val="24"/>
        </w:rPr>
        <w:t>管理</w:t>
      </w:r>
      <w:r>
        <w:rPr>
          <w:rFonts w:ascii="宋体" w:hAnsi="宋体" w:cs="宋体"/>
          <w:bCs/>
          <w:kern w:val="0"/>
          <w:sz w:val="24"/>
          <w:szCs w:val="24"/>
        </w:rPr>
        <w:t>的大集合产品和私募性质的私募资管计划。</w:t>
      </w:r>
    </w:p>
    <w:p w14:paraId="4AB211F8" w14:textId="77777777" w:rsidR="00522A7D" w:rsidRPr="00AC0038" w:rsidRDefault="00570C9E" w:rsidP="00AC0038">
      <w:pPr>
        <w:pStyle w:val="aa"/>
        <w:numPr>
          <w:ilvl w:val="0"/>
          <w:numId w:val="7"/>
        </w:numPr>
        <w:spacing w:line="360" w:lineRule="auto"/>
        <w:ind w:firstLineChars="0"/>
        <w:rPr>
          <w:rFonts w:ascii="宋体" w:hAnsi="宋体" w:cs="宋体"/>
          <w:bCs/>
          <w:kern w:val="0"/>
          <w:sz w:val="24"/>
          <w:szCs w:val="24"/>
        </w:rPr>
      </w:pPr>
      <w:r w:rsidRPr="00AC0038">
        <w:rPr>
          <w:rFonts w:ascii="宋体" w:hAnsi="宋体" w:cs="宋体" w:hint="eastAsia"/>
          <w:bCs/>
          <w:kern w:val="0"/>
          <w:sz w:val="24"/>
          <w:szCs w:val="24"/>
        </w:rPr>
        <w:t>特殊类型基金</w:t>
      </w:r>
    </w:p>
    <w:p w14:paraId="2C682C10" w14:textId="77777777" w:rsidR="00AC0038" w:rsidRDefault="00AC0038" w:rsidP="00AC0038">
      <w:pPr>
        <w:pStyle w:val="aa"/>
        <w:numPr>
          <w:ilvl w:val="0"/>
          <w:numId w:val="9"/>
        </w:numPr>
        <w:spacing w:line="360" w:lineRule="auto"/>
        <w:ind w:firstLineChars="0"/>
        <w:rPr>
          <w:rFonts w:ascii="宋体" w:hAnsi="宋体" w:cs="宋体"/>
          <w:kern w:val="0"/>
          <w:sz w:val="24"/>
          <w:szCs w:val="24"/>
        </w:rPr>
      </w:pPr>
      <w:r>
        <w:rPr>
          <w:rFonts w:ascii="宋体" w:hAnsi="宋体" w:cs="宋体" w:hint="eastAsia"/>
          <w:kern w:val="0"/>
          <w:sz w:val="24"/>
          <w:szCs w:val="24"/>
        </w:rPr>
        <w:t>系列基金</w:t>
      </w:r>
    </w:p>
    <w:p w14:paraId="336F3AE7" w14:textId="77777777" w:rsidR="00522A7D" w:rsidRPr="00AC0038" w:rsidRDefault="00570C9E" w:rsidP="00AC0038">
      <w:pPr>
        <w:pStyle w:val="aa"/>
        <w:spacing w:line="360" w:lineRule="auto"/>
        <w:ind w:left="420" w:firstLineChars="0" w:firstLine="0"/>
        <w:rPr>
          <w:rFonts w:ascii="宋体" w:hAnsi="宋体" w:cs="宋体"/>
          <w:kern w:val="0"/>
          <w:sz w:val="24"/>
          <w:szCs w:val="24"/>
        </w:rPr>
      </w:pPr>
      <w:r w:rsidRPr="00AC0038">
        <w:rPr>
          <w:rFonts w:ascii="宋体" w:hAnsi="宋体" w:cs="宋体" w:hint="eastAsia"/>
          <w:kern w:val="0"/>
          <w:sz w:val="24"/>
          <w:szCs w:val="24"/>
        </w:rPr>
        <w:t>又被称为伞型基金，是指多个基金共用一个基金合同,</w:t>
      </w:r>
      <w:proofErr w:type="gramStart"/>
      <w:r w:rsidRPr="00AC0038">
        <w:rPr>
          <w:rFonts w:ascii="宋体" w:hAnsi="宋体" w:cs="宋体" w:hint="eastAsia"/>
          <w:kern w:val="0"/>
          <w:sz w:val="24"/>
          <w:szCs w:val="24"/>
        </w:rPr>
        <w:t>子基金</w:t>
      </w:r>
      <w:proofErr w:type="gramEnd"/>
      <w:r w:rsidRPr="00AC0038">
        <w:rPr>
          <w:rFonts w:ascii="宋体" w:hAnsi="宋体" w:cs="宋体" w:hint="eastAsia"/>
          <w:kern w:val="0"/>
          <w:sz w:val="24"/>
          <w:szCs w:val="24"/>
        </w:rPr>
        <w:t>独立运作,</w:t>
      </w:r>
      <w:proofErr w:type="gramStart"/>
      <w:r w:rsidRPr="00AC0038">
        <w:rPr>
          <w:rFonts w:ascii="宋体" w:hAnsi="宋体" w:cs="宋体" w:hint="eastAsia"/>
          <w:kern w:val="0"/>
          <w:sz w:val="24"/>
          <w:szCs w:val="24"/>
        </w:rPr>
        <w:t>子基金</w:t>
      </w:r>
      <w:proofErr w:type="gramEnd"/>
      <w:r w:rsidRPr="00AC0038">
        <w:rPr>
          <w:rFonts w:ascii="宋体" w:hAnsi="宋体" w:cs="宋体" w:hint="eastAsia"/>
          <w:kern w:val="0"/>
          <w:sz w:val="24"/>
          <w:szCs w:val="24"/>
        </w:rPr>
        <w:t>之间可以进行相互转换的一种基金结构形式。</w:t>
      </w:r>
    </w:p>
    <w:p w14:paraId="4D3388A2" w14:textId="1F83A0AF" w:rsidR="00AC0038" w:rsidRDefault="001056BF" w:rsidP="00AC0038">
      <w:pPr>
        <w:pStyle w:val="aa"/>
        <w:numPr>
          <w:ilvl w:val="0"/>
          <w:numId w:val="9"/>
        </w:numPr>
        <w:spacing w:line="360" w:lineRule="auto"/>
        <w:ind w:firstLineChars="0"/>
        <w:rPr>
          <w:rFonts w:ascii="宋体" w:hAnsi="宋体" w:cs="宋体"/>
          <w:kern w:val="0"/>
          <w:sz w:val="24"/>
          <w:szCs w:val="24"/>
        </w:rPr>
      </w:pPr>
      <w:r w:rsidRPr="006A55D9">
        <w:rPr>
          <w:rFonts w:ascii="宋体" w:hAnsi="宋体" w:cs="宋体" w:hint="eastAsia"/>
          <w:kern w:val="0"/>
          <w:sz w:val="24"/>
          <w:szCs w:val="24"/>
        </w:rPr>
        <w:t>避险策略</w:t>
      </w:r>
      <w:r w:rsidR="00AC0038">
        <w:rPr>
          <w:rFonts w:ascii="宋体" w:hAnsi="宋体" w:cs="宋体" w:hint="eastAsia"/>
          <w:kern w:val="0"/>
          <w:sz w:val="24"/>
          <w:szCs w:val="24"/>
        </w:rPr>
        <w:t>基金</w:t>
      </w:r>
    </w:p>
    <w:p w14:paraId="4D0D8B16" w14:textId="0F432A93" w:rsidR="00522A7D" w:rsidRPr="00AC0038" w:rsidRDefault="001056BF" w:rsidP="005078CF">
      <w:pPr>
        <w:pStyle w:val="aa"/>
        <w:spacing w:line="360" w:lineRule="auto"/>
        <w:ind w:left="420" w:firstLineChars="0" w:firstLine="0"/>
        <w:rPr>
          <w:rFonts w:ascii="宋体" w:hAnsi="宋体" w:cs="宋体"/>
          <w:kern w:val="0"/>
          <w:sz w:val="24"/>
          <w:szCs w:val="24"/>
        </w:rPr>
      </w:pPr>
      <w:r w:rsidRPr="006A55D9">
        <w:rPr>
          <w:rFonts w:ascii="宋体" w:hAnsi="宋体" w:cs="宋体" w:hint="eastAsia"/>
          <w:kern w:val="0"/>
          <w:sz w:val="24"/>
          <w:szCs w:val="24"/>
        </w:rPr>
        <w:t>是指通过一定的避险投资策略进行运作，同时引入相关保障机制，以在避险策略周期到期时，力求避免基金份额持有人投资本金出现亏损的公开募集证券投资基金。</w:t>
      </w:r>
    </w:p>
    <w:p w14:paraId="1B9DBBD6" w14:textId="77777777" w:rsidR="00AC0038" w:rsidRDefault="00B16E1A" w:rsidP="00B16E1A">
      <w:pPr>
        <w:pStyle w:val="aa"/>
        <w:numPr>
          <w:ilvl w:val="0"/>
          <w:numId w:val="9"/>
        </w:numPr>
        <w:spacing w:line="360" w:lineRule="auto"/>
        <w:ind w:firstLineChars="0"/>
        <w:rPr>
          <w:rFonts w:ascii="宋体" w:hAnsi="宋体" w:cs="宋体"/>
          <w:kern w:val="0"/>
          <w:sz w:val="24"/>
          <w:szCs w:val="24"/>
        </w:rPr>
      </w:pPr>
      <w:r w:rsidRPr="00B16E1A">
        <w:rPr>
          <w:rFonts w:ascii="宋体" w:hAnsi="宋体" w:cs="宋体" w:hint="eastAsia"/>
          <w:kern w:val="0"/>
          <w:sz w:val="24"/>
          <w:szCs w:val="24"/>
        </w:rPr>
        <w:t>交易型开放式指数基金(ETF)与 ETF 联接基金</w:t>
      </w:r>
    </w:p>
    <w:p w14:paraId="0D3BC95A" w14:textId="04D5C48C" w:rsidR="00321998" w:rsidRPr="00321998" w:rsidRDefault="00321998" w:rsidP="00321998">
      <w:pPr>
        <w:spacing w:line="360" w:lineRule="auto"/>
        <w:ind w:leftChars="202" w:left="424"/>
        <w:rPr>
          <w:rFonts w:ascii="宋体" w:hAnsi="宋体" w:cs="宋体"/>
          <w:kern w:val="0"/>
          <w:sz w:val="24"/>
          <w:szCs w:val="24"/>
        </w:rPr>
      </w:pPr>
      <w:r w:rsidRPr="00321998">
        <w:rPr>
          <w:rFonts w:ascii="宋体" w:hAnsi="宋体" w:cs="宋体" w:hint="eastAsia"/>
          <w:kern w:val="0"/>
          <w:sz w:val="24"/>
          <w:szCs w:val="24"/>
        </w:rPr>
        <w:t>交易型开放式指数基金,通常又被称为交易所交易基金(Exchange Traded Funds,简称“ETF”),是一种在交易所上市交易的、基金份额可变的一种开放式基金。它结合了开放式基金和封闭式基金的运作特点，其份额可以在二级市场买卖，也可以申购、赎回。但是，由于它的申购是用一篮子成</w:t>
      </w:r>
      <w:r w:rsidR="00D92F87">
        <w:rPr>
          <w:rFonts w:ascii="宋体" w:hAnsi="宋体" w:cs="宋体" w:hint="eastAsia"/>
          <w:kern w:val="0"/>
          <w:sz w:val="24"/>
          <w:szCs w:val="24"/>
        </w:rPr>
        <w:t>分</w:t>
      </w:r>
      <w:proofErr w:type="gramStart"/>
      <w:r w:rsidRPr="00321998">
        <w:rPr>
          <w:rFonts w:ascii="宋体" w:hAnsi="宋体" w:cs="宋体" w:hint="eastAsia"/>
          <w:kern w:val="0"/>
          <w:sz w:val="24"/>
          <w:szCs w:val="24"/>
        </w:rPr>
        <w:t>券</w:t>
      </w:r>
      <w:proofErr w:type="gramEnd"/>
      <w:r w:rsidRPr="00321998">
        <w:rPr>
          <w:rFonts w:ascii="宋体" w:hAnsi="宋体" w:cs="宋体" w:hint="eastAsia"/>
          <w:kern w:val="0"/>
          <w:sz w:val="24"/>
          <w:szCs w:val="24"/>
        </w:rPr>
        <w:t>换取基金份额，赎回也是换回一篮子成</w:t>
      </w:r>
      <w:r w:rsidR="00D92F87">
        <w:rPr>
          <w:rFonts w:ascii="宋体" w:hAnsi="宋体" w:cs="宋体" w:hint="eastAsia"/>
          <w:kern w:val="0"/>
          <w:sz w:val="24"/>
          <w:szCs w:val="24"/>
        </w:rPr>
        <w:t>分</w:t>
      </w:r>
      <w:proofErr w:type="gramStart"/>
      <w:r w:rsidRPr="00321998">
        <w:rPr>
          <w:rFonts w:ascii="宋体" w:hAnsi="宋体" w:cs="宋体" w:hint="eastAsia"/>
          <w:kern w:val="0"/>
          <w:sz w:val="24"/>
          <w:szCs w:val="24"/>
        </w:rPr>
        <w:t>券</w:t>
      </w:r>
      <w:proofErr w:type="gramEnd"/>
      <w:r w:rsidRPr="00321998">
        <w:rPr>
          <w:rFonts w:ascii="宋体" w:hAnsi="宋体" w:cs="宋体" w:hint="eastAsia"/>
          <w:kern w:val="0"/>
          <w:sz w:val="24"/>
          <w:szCs w:val="24"/>
        </w:rPr>
        <w:t>而非现金。为</w:t>
      </w:r>
      <w:proofErr w:type="gramStart"/>
      <w:r w:rsidRPr="00321998">
        <w:rPr>
          <w:rFonts w:ascii="宋体" w:hAnsi="宋体" w:cs="宋体" w:hint="eastAsia"/>
          <w:kern w:val="0"/>
          <w:sz w:val="24"/>
          <w:szCs w:val="24"/>
        </w:rPr>
        <w:t>方便未</w:t>
      </w:r>
      <w:proofErr w:type="gramEnd"/>
      <w:r w:rsidRPr="00321998">
        <w:rPr>
          <w:rFonts w:ascii="宋体" w:hAnsi="宋体" w:cs="宋体" w:hint="eastAsia"/>
          <w:kern w:val="0"/>
          <w:sz w:val="24"/>
          <w:szCs w:val="24"/>
        </w:rPr>
        <w:t>参与二级市场交易的投资者，就诞生了“ETF 联接基金”，这种基金将 90%以上的资产投资于目标 ETF，采用开放式运作方式并在场外申购或赎回。</w:t>
      </w:r>
    </w:p>
    <w:p w14:paraId="49A8358C" w14:textId="77777777" w:rsidR="00321998" w:rsidRDefault="00321998" w:rsidP="00321998">
      <w:pPr>
        <w:pStyle w:val="aa"/>
        <w:numPr>
          <w:ilvl w:val="0"/>
          <w:numId w:val="9"/>
        </w:numPr>
        <w:spacing w:line="360" w:lineRule="auto"/>
        <w:ind w:firstLineChars="0"/>
        <w:rPr>
          <w:rFonts w:ascii="宋体" w:hAnsi="宋体" w:cs="宋体"/>
          <w:kern w:val="0"/>
          <w:sz w:val="24"/>
          <w:szCs w:val="24"/>
        </w:rPr>
      </w:pPr>
      <w:r w:rsidRPr="00321998">
        <w:rPr>
          <w:rFonts w:ascii="宋体" w:hAnsi="宋体" w:cs="宋体" w:hint="eastAsia"/>
          <w:kern w:val="0"/>
          <w:sz w:val="24"/>
          <w:szCs w:val="24"/>
        </w:rPr>
        <w:t>上市开放式基金(Listed Open-ended Funds,简称“LOF”)</w:t>
      </w:r>
    </w:p>
    <w:p w14:paraId="551B0A02" w14:textId="77777777" w:rsidR="00522A7D" w:rsidRPr="00AC0038" w:rsidRDefault="00321998" w:rsidP="00321998">
      <w:pPr>
        <w:pStyle w:val="aa"/>
        <w:spacing w:line="360" w:lineRule="auto"/>
        <w:ind w:firstLine="480"/>
        <w:rPr>
          <w:rFonts w:ascii="宋体" w:hAnsi="宋体" w:cs="宋体"/>
          <w:kern w:val="0"/>
          <w:sz w:val="24"/>
          <w:szCs w:val="24"/>
        </w:rPr>
      </w:pPr>
      <w:r w:rsidRPr="00321998">
        <w:rPr>
          <w:rFonts w:ascii="宋体" w:hAnsi="宋体" w:cs="宋体" w:hint="eastAsia"/>
          <w:kern w:val="0"/>
          <w:sz w:val="24"/>
          <w:szCs w:val="24"/>
        </w:rPr>
        <w:t>是一种既可以在场外市场进行基金份额申购赎回，又可以在交易所（场内市场）进行基金份额交易、申购或赎回的开放式基金。</w:t>
      </w:r>
    </w:p>
    <w:p w14:paraId="095BD9E1" w14:textId="77777777" w:rsidR="00AC0038" w:rsidRDefault="00570C9E" w:rsidP="00AC0038">
      <w:pPr>
        <w:pStyle w:val="aa"/>
        <w:numPr>
          <w:ilvl w:val="0"/>
          <w:numId w:val="9"/>
        </w:numPr>
        <w:spacing w:line="360" w:lineRule="auto"/>
        <w:ind w:firstLineChars="0"/>
        <w:rPr>
          <w:rFonts w:ascii="宋体" w:hAnsi="宋体" w:cs="宋体"/>
          <w:kern w:val="0"/>
          <w:sz w:val="24"/>
          <w:szCs w:val="24"/>
        </w:rPr>
      </w:pPr>
      <w:r w:rsidRPr="00AC0038">
        <w:rPr>
          <w:rFonts w:ascii="宋体" w:hAnsi="宋体" w:cs="宋体" w:hint="eastAsia"/>
          <w:kern w:val="0"/>
          <w:sz w:val="24"/>
          <w:szCs w:val="24"/>
        </w:rPr>
        <w:t>QDII</w:t>
      </w:r>
      <w:r w:rsidR="00AC0038">
        <w:rPr>
          <w:rFonts w:ascii="宋体" w:hAnsi="宋体" w:cs="宋体" w:hint="eastAsia"/>
          <w:kern w:val="0"/>
          <w:sz w:val="24"/>
          <w:szCs w:val="24"/>
        </w:rPr>
        <w:t>基金</w:t>
      </w:r>
    </w:p>
    <w:p w14:paraId="23C2367A" w14:textId="77777777" w:rsidR="004011C9" w:rsidRPr="004011C9" w:rsidRDefault="004011C9" w:rsidP="00092B2F">
      <w:pPr>
        <w:spacing w:line="360" w:lineRule="auto"/>
        <w:ind w:leftChars="202" w:left="424"/>
        <w:rPr>
          <w:rFonts w:ascii="宋体" w:hAnsi="宋体" w:cs="宋体"/>
          <w:kern w:val="0"/>
          <w:sz w:val="24"/>
          <w:szCs w:val="24"/>
        </w:rPr>
      </w:pPr>
      <w:r w:rsidRPr="004011C9">
        <w:rPr>
          <w:rFonts w:ascii="宋体" w:hAnsi="宋体" w:cs="宋体" w:hint="eastAsia"/>
          <w:kern w:val="0"/>
          <w:sz w:val="24"/>
          <w:szCs w:val="24"/>
        </w:rPr>
        <w:t xml:space="preserve">QDII 是 Qualified Domestic </w:t>
      </w:r>
      <w:proofErr w:type="spellStart"/>
      <w:r w:rsidRPr="004011C9">
        <w:rPr>
          <w:rFonts w:ascii="宋体" w:hAnsi="宋体" w:cs="宋体" w:hint="eastAsia"/>
          <w:kern w:val="0"/>
          <w:sz w:val="24"/>
          <w:szCs w:val="24"/>
        </w:rPr>
        <w:t>InstitutionalInvestors</w:t>
      </w:r>
      <w:proofErr w:type="spellEnd"/>
      <w:r w:rsidRPr="004011C9">
        <w:rPr>
          <w:rFonts w:ascii="宋体" w:hAnsi="宋体" w:cs="宋体" w:hint="eastAsia"/>
          <w:kern w:val="0"/>
          <w:sz w:val="24"/>
          <w:szCs w:val="24"/>
        </w:rPr>
        <w:t xml:space="preserve"> 的首字母缩写。它是指在</w:t>
      </w:r>
      <w:proofErr w:type="gramStart"/>
      <w:r w:rsidRPr="004011C9">
        <w:rPr>
          <w:rFonts w:ascii="宋体" w:hAnsi="宋体" w:cs="宋体" w:hint="eastAsia"/>
          <w:kern w:val="0"/>
          <w:sz w:val="24"/>
          <w:szCs w:val="24"/>
        </w:rPr>
        <w:t>一</w:t>
      </w:r>
      <w:proofErr w:type="gramEnd"/>
      <w:r w:rsidRPr="004011C9">
        <w:rPr>
          <w:rFonts w:ascii="宋体" w:hAnsi="宋体" w:cs="宋体" w:hint="eastAsia"/>
          <w:kern w:val="0"/>
          <w:sz w:val="24"/>
          <w:szCs w:val="24"/>
        </w:rPr>
        <w:t>国境内设立，经该国有关部门批准从事境外证券市场的股票、债券等有价证券投资的基金。它为国内投资者参与国际市场投资提供了便利。</w:t>
      </w:r>
    </w:p>
    <w:p w14:paraId="6CB0A076" w14:textId="77777777" w:rsidR="004011C9" w:rsidRDefault="00092B2F" w:rsidP="00092B2F">
      <w:pPr>
        <w:pStyle w:val="aa"/>
        <w:numPr>
          <w:ilvl w:val="0"/>
          <w:numId w:val="9"/>
        </w:numPr>
        <w:spacing w:line="360" w:lineRule="auto"/>
        <w:ind w:firstLineChars="0"/>
        <w:rPr>
          <w:rFonts w:ascii="宋体" w:hAnsi="宋体" w:cs="宋体"/>
          <w:kern w:val="0"/>
          <w:sz w:val="24"/>
          <w:szCs w:val="24"/>
        </w:rPr>
      </w:pPr>
      <w:r w:rsidRPr="00092B2F">
        <w:rPr>
          <w:rFonts w:ascii="宋体" w:hAnsi="宋体" w:cs="宋体" w:hint="eastAsia"/>
          <w:kern w:val="0"/>
          <w:sz w:val="24"/>
          <w:szCs w:val="24"/>
        </w:rPr>
        <w:t>分级基金</w:t>
      </w:r>
    </w:p>
    <w:p w14:paraId="4F08CD45" w14:textId="77777777" w:rsidR="00092B2F" w:rsidRDefault="00092B2F" w:rsidP="00092B2F">
      <w:pPr>
        <w:spacing w:line="360" w:lineRule="auto"/>
        <w:ind w:firstLineChars="175" w:firstLine="420"/>
        <w:rPr>
          <w:rFonts w:ascii="宋体" w:hAnsi="宋体" w:cs="宋体"/>
          <w:kern w:val="0"/>
          <w:sz w:val="24"/>
          <w:szCs w:val="24"/>
        </w:rPr>
      </w:pPr>
      <w:r w:rsidRPr="00092B2F">
        <w:rPr>
          <w:rFonts w:ascii="宋体" w:hAnsi="宋体" w:cs="宋体" w:hint="eastAsia"/>
          <w:kern w:val="0"/>
          <w:sz w:val="24"/>
          <w:szCs w:val="24"/>
        </w:rPr>
        <w:t>是指通过事先约定基金的风险收益分配，将基础份额分为预期风险收益不同的子份额，并可将其中部分或全部份额上市交易的结构化证券投资基金。</w:t>
      </w:r>
    </w:p>
    <w:p w14:paraId="1FB7BA64" w14:textId="77777777" w:rsidR="00522A7D" w:rsidRPr="00092B2F" w:rsidRDefault="00570C9E" w:rsidP="00AC0038">
      <w:pPr>
        <w:pStyle w:val="2"/>
        <w:spacing w:before="0" w:after="0"/>
        <w:rPr>
          <w:b/>
          <w:kern w:val="0"/>
        </w:rPr>
      </w:pPr>
      <w:bookmarkStart w:id="5" w:name="_Toc367279153"/>
      <w:r w:rsidRPr="00092B2F">
        <w:rPr>
          <w:rFonts w:hint="eastAsia"/>
          <w:b/>
          <w:kern w:val="0"/>
        </w:rPr>
        <w:t>（四）基金评级</w:t>
      </w:r>
      <w:bookmarkEnd w:id="5"/>
    </w:p>
    <w:p w14:paraId="66765E80" w14:textId="564067D1" w:rsidR="00522A7D" w:rsidRDefault="00570C9E" w:rsidP="00AC003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基金评级是依据一定标准对基金产品进行分析从而做出</w:t>
      </w:r>
      <w:r w:rsidR="00E569C1">
        <w:rPr>
          <w:rFonts w:ascii="宋体" w:hAnsi="宋体" w:cs="宋体" w:hint="eastAsia"/>
          <w:kern w:val="0"/>
          <w:sz w:val="24"/>
          <w:szCs w:val="24"/>
        </w:rPr>
        <w:t>相对</w:t>
      </w:r>
      <w:r>
        <w:rPr>
          <w:rFonts w:ascii="宋体" w:hAnsi="宋体" w:cs="宋体" w:hint="eastAsia"/>
          <w:kern w:val="0"/>
          <w:sz w:val="24"/>
          <w:szCs w:val="24"/>
        </w:rPr>
        <w:t>优劣评价。投资</w:t>
      </w:r>
      <w:r>
        <w:rPr>
          <w:rFonts w:ascii="宋体" w:hAnsi="宋体" w:cs="宋体" w:hint="eastAsia"/>
          <w:kern w:val="0"/>
          <w:sz w:val="24"/>
          <w:szCs w:val="24"/>
        </w:rPr>
        <w:lastRenderedPageBreak/>
        <w:t>人在投资基金时，可以适当参考基金评级结果，但切不可把基金评级作为选择基金的唯一依据。此外，基金评级是对基金管理人过往的业绩表现做出评价，并不代表基金未来长期业绩的表现。</w:t>
      </w:r>
    </w:p>
    <w:p w14:paraId="66143BF9" w14:textId="77777777" w:rsidR="00522A7D" w:rsidRDefault="00570C9E" w:rsidP="00AC003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本公司将根据销售适用性原则，对基金管理人进行审慎调查，并对基金产品进行风险评价。</w:t>
      </w:r>
    </w:p>
    <w:p w14:paraId="314DB9BE" w14:textId="77777777" w:rsidR="00522A7D" w:rsidRPr="004729DB" w:rsidRDefault="00570C9E" w:rsidP="00AC0038">
      <w:pPr>
        <w:pStyle w:val="2"/>
        <w:spacing w:before="0" w:after="0"/>
        <w:rPr>
          <w:b/>
          <w:kern w:val="0"/>
        </w:rPr>
      </w:pPr>
      <w:bookmarkStart w:id="6" w:name="_Toc367279154"/>
      <w:r w:rsidRPr="004729DB">
        <w:rPr>
          <w:rFonts w:hint="eastAsia"/>
          <w:b/>
          <w:kern w:val="0"/>
        </w:rPr>
        <w:t>（五）基金费用</w:t>
      </w:r>
      <w:bookmarkEnd w:id="6"/>
    </w:p>
    <w:p w14:paraId="0DDB7249" w14:textId="040F9F96" w:rsidR="00522A7D" w:rsidRDefault="00144BC1" w:rsidP="00EF24E6">
      <w:pPr>
        <w:spacing w:line="360" w:lineRule="auto"/>
        <w:ind w:firstLineChars="200" w:firstLine="480"/>
        <w:rPr>
          <w:rFonts w:ascii="宋体" w:hAnsi="宋体" w:cs="宋体"/>
          <w:kern w:val="0"/>
          <w:sz w:val="24"/>
          <w:szCs w:val="24"/>
        </w:rPr>
      </w:pPr>
      <w:r w:rsidRPr="00144BC1">
        <w:rPr>
          <w:rFonts w:ascii="宋体" w:hAnsi="宋体" w:cs="宋体" w:hint="eastAsia"/>
          <w:kern w:val="0"/>
          <w:sz w:val="24"/>
          <w:szCs w:val="24"/>
        </w:rPr>
        <w:t>基金费用一般包括两大类：一类是在基金销售过程中发生的由基金投资人自己承担的费用，主要包括认购费、申购费、赎回费和基金转换费。这些费用一般直接在投资人认购、申购、赎回或转换时收取。其中</w:t>
      </w:r>
      <w:r w:rsidR="00CF0F6B">
        <w:rPr>
          <w:rFonts w:ascii="宋体" w:hAnsi="宋体" w:cs="宋体" w:hint="eastAsia"/>
          <w:kern w:val="0"/>
          <w:sz w:val="24"/>
          <w:szCs w:val="24"/>
        </w:rPr>
        <w:t>认（</w:t>
      </w:r>
      <w:r w:rsidR="00CF0F6B" w:rsidRPr="00144BC1">
        <w:rPr>
          <w:rFonts w:ascii="宋体" w:hAnsi="宋体" w:cs="宋体" w:hint="eastAsia"/>
          <w:kern w:val="0"/>
          <w:sz w:val="24"/>
          <w:szCs w:val="24"/>
        </w:rPr>
        <w:t>申</w:t>
      </w:r>
      <w:r w:rsidR="00CF0F6B">
        <w:rPr>
          <w:rFonts w:ascii="宋体" w:hAnsi="宋体" w:cs="宋体" w:hint="eastAsia"/>
          <w:kern w:val="0"/>
          <w:sz w:val="24"/>
          <w:szCs w:val="24"/>
        </w:rPr>
        <w:t>）</w:t>
      </w:r>
      <w:r w:rsidRPr="00144BC1">
        <w:rPr>
          <w:rFonts w:ascii="宋体" w:hAnsi="宋体" w:cs="宋体" w:hint="eastAsia"/>
          <w:kern w:val="0"/>
          <w:sz w:val="24"/>
          <w:szCs w:val="24"/>
        </w:rPr>
        <w:t>购费可在投资人购买基金时收取，即前端</w:t>
      </w:r>
      <w:r w:rsidR="00CF0F6B">
        <w:rPr>
          <w:rFonts w:ascii="宋体" w:hAnsi="宋体" w:cs="宋体" w:hint="eastAsia"/>
          <w:kern w:val="0"/>
          <w:sz w:val="24"/>
          <w:szCs w:val="24"/>
        </w:rPr>
        <w:t>认（</w:t>
      </w:r>
      <w:r w:rsidR="00CF0F6B" w:rsidRPr="00144BC1">
        <w:rPr>
          <w:rFonts w:ascii="宋体" w:hAnsi="宋体" w:cs="宋体" w:hint="eastAsia"/>
          <w:kern w:val="0"/>
          <w:sz w:val="24"/>
          <w:szCs w:val="24"/>
        </w:rPr>
        <w:t>申</w:t>
      </w:r>
      <w:r w:rsidR="00CF0F6B">
        <w:rPr>
          <w:rFonts w:ascii="宋体" w:hAnsi="宋体" w:cs="宋体" w:hint="eastAsia"/>
          <w:kern w:val="0"/>
          <w:sz w:val="24"/>
          <w:szCs w:val="24"/>
        </w:rPr>
        <w:t>）</w:t>
      </w:r>
      <w:r w:rsidRPr="00144BC1">
        <w:rPr>
          <w:rFonts w:ascii="宋体" w:hAnsi="宋体" w:cs="宋体" w:hint="eastAsia"/>
          <w:kern w:val="0"/>
          <w:sz w:val="24"/>
          <w:szCs w:val="24"/>
        </w:rPr>
        <w:t>购费；也可在投资人</w:t>
      </w:r>
      <w:r w:rsidR="00CF0F6B">
        <w:rPr>
          <w:rFonts w:ascii="宋体" w:hAnsi="宋体" w:cs="宋体" w:hint="eastAsia"/>
          <w:kern w:val="0"/>
          <w:sz w:val="24"/>
          <w:szCs w:val="24"/>
        </w:rPr>
        <w:t>赎回</w:t>
      </w:r>
      <w:r w:rsidRPr="00144BC1">
        <w:rPr>
          <w:rFonts w:ascii="宋体" w:hAnsi="宋体" w:cs="宋体" w:hint="eastAsia"/>
          <w:kern w:val="0"/>
          <w:sz w:val="24"/>
          <w:szCs w:val="24"/>
        </w:rPr>
        <w:t>基金时收取，即后端</w:t>
      </w:r>
      <w:r w:rsidR="00CF0F6B">
        <w:rPr>
          <w:rFonts w:ascii="宋体" w:hAnsi="宋体" w:cs="宋体" w:hint="eastAsia"/>
          <w:kern w:val="0"/>
          <w:sz w:val="24"/>
          <w:szCs w:val="24"/>
        </w:rPr>
        <w:t>认（</w:t>
      </w:r>
      <w:r w:rsidR="00CF0F6B" w:rsidRPr="00144BC1">
        <w:rPr>
          <w:rFonts w:ascii="宋体" w:hAnsi="宋体" w:cs="宋体" w:hint="eastAsia"/>
          <w:kern w:val="0"/>
          <w:sz w:val="24"/>
          <w:szCs w:val="24"/>
        </w:rPr>
        <w:t>申</w:t>
      </w:r>
      <w:r w:rsidR="00CF0F6B">
        <w:rPr>
          <w:rFonts w:ascii="宋体" w:hAnsi="宋体" w:cs="宋体" w:hint="eastAsia"/>
          <w:kern w:val="0"/>
          <w:sz w:val="24"/>
          <w:szCs w:val="24"/>
        </w:rPr>
        <w:t>）</w:t>
      </w:r>
      <w:r w:rsidRPr="00144BC1">
        <w:rPr>
          <w:rFonts w:ascii="宋体" w:hAnsi="宋体" w:cs="宋体" w:hint="eastAsia"/>
          <w:kern w:val="0"/>
          <w:sz w:val="24"/>
          <w:szCs w:val="24"/>
        </w:rPr>
        <w:t>购费，其费率</w:t>
      </w:r>
      <w:r w:rsidR="00830834">
        <w:rPr>
          <w:rFonts w:ascii="宋体" w:hAnsi="宋体" w:cs="宋体" w:hint="eastAsia"/>
          <w:kern w:val="0"/>
          <w:sz w:val="24"/>
          <w:szCs w:val="24"/>
        </w:rPr>
        <w:t>按照产品类型的不同有所区别</w:t>
      </w:r>
      <w:r w:rsidRPr="00144BC1">
        <w:rPr>
          <w:rFonts w:ascii="宋体" w:hAnsi="宋体" w:cs="宋体" w:hint="eastAsia"/>
          <w:kern w:val="0"/>
          <w:sz w:val="24"/>
          <w:szCs w:val="24"/>
        </w:rPr>
        <w:t>。</w:t>
      </w:r>
      <w:r w:rsidR="00AB0121">
        <w:rPr>
          <w:rFonts w:ascii="宋体" w:hAnsi="宋体" w:cs="宋体" w:hint="eastAsia"/>
          <w:kern w:val="0"/>
          <w:sz w:val="24"/>
          <w:szCs w:val="24"/>
        </w:rPr>
        <w:t>后端认（申）购费率和赎回费率一般会按持有期递减。</w:t>
      </w:r>
      <w:r w:rsidRPr="00144BC1">
        <w:rPr>
          <w:rFonts w:ascii="宋体" w:hAnsi="宋体" w:cs="宋体" w:hint="eastAsia"/>
          <w:kern w:val="0"/>
          <w:sz w:val="24"/>
          <w:szCs w:val="24"/>
        </w:rPr>
        <w:t>另一类是在基金管理过程中发生的费用，主要包括基金管理费、基金托管费、</w:t>
      </w:r>
      <w:r w:rsidR="00532F40">
        <w:rPr>
          <w:rFonts w:ascii="宋体" w:hAnsi="宋体" w:cs="宋体" w:hint="eastAsia"/>
          <w:kern w:val="0"/>
          <w:sz w:val="24"/>
          <w:szCs w:val="24"/>
        </w:rPr>
        <w:t>基金外包服务</w:t>
      </w:r>
      <w:r w:rsidRPr="00144BC1">
        <w:rPr>
          <w:rFonts w:ascii="宋体" w:hAnsi="宋体" w:cs="宋体" w:hint="eastAsia"/>
          <w:kern w:val="0"/>
          <w:sz w:val="24"/>
          <w:szCs w:val="24"/>
        </w:rPr>
        <w:t>费等，这些费用由基金资产承担。对于不收取申购、赎回费的货币市场基金和部分</w:t>
      </w:r>
      <w:r w:rsidR="00F03332">
        <w:rPr>
          <w:rFonts w:ascii="宋体" w:hAnsi="宋体" w:cs="宋体" w:hint="eastAsia"/>
          <w:kern w:val="0"/>
          <w:sz w:val="24"/>
          <w:szCs w:val="24"/>
        </w:rPr>
        <w:t>其他</w:t>
      </w:r>
      <w:r w:rsidRPr="00144BC1">
        <w:rPr>
          <w:rFonts w:ascii="宋体" w:hAnsi="宋体" w:cs="宋体" w:hint="eastAsia"/>
          <w:kern w:val="0"/>
          <w:sz w:val="24"/>
          <w:szCs w:val="24"/>
        </w:rPr>
        <w:t>基金，还可按相关规定从基金资产中计提一定的销售服务费，专门用于本基金的销售和对基金持有人的服务</w:t>
      </w:r>
      <w:r>
        <w:rPr>
          <w:rFonts w:ascii="宋体" w:hAnsi="宋体" w:cs="宋体" w:hint="eastAsia"/>
          <w:kern w:val="0"/>
          <w:sz w:val="24"/>
          <w:szCs w:val="24"/>
        </w:rPr>
        <w:t>。</w:t>
      </w:r>
    </w:p>
    <w:p w14:paraId="36BC2034" w14:textId="77777777" w:rsidR="00522A7D" w:rsidRDefault="00570C9E" w:rsidP="00AC0038">
      <w:pPr>
        <w:pStyle w:val="1"/>
        <w:spacing w:before="0" w:after="0" w:line="360" w:lineRule="auto"/>
        <w:rPr>
          <w:kern w:val="0"/>
        </w:rPr>
      </w:pPr>
      <w:bookmarkStart w:id="7" w:name="_Toc367279155"/>
      <w:r>
        <w:rPr>
          <w:rFonts w:hint="eastAsia"/>
          <w:kern w:val="0"/>
        </w:rPr>
        <w:t>二、基金份额持有人的权利</w:t>
      </w:r>
      <w:bookmarkEnd w:id="7"/>
    </w:p>
    <w:p w14:paraId="6A2C41E1" w14:textId="0998E868" w:rsidR="00522A7D" w:rsidRDefault="00570C9E" w:rsidP="00AC003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根据《证券投资基金法》</w:t>
      </w:r>
      <w:r w:rsidR="005E75CE">
        <w:rPr>
          <w:rFonts w:ascii="宋体" w:hAnsi="宋体" w:cs="宋体" w:hint="eastAsia"/>
          <w:kern w:val="0"/>
          <w:sz w:val="24"/>
          <w:szCs w:val="24"/>
        </w:rPr>
        <w:t>第</w:t>
      </w:r>
      <w:r w:rsidR="005E75CE">
        <w:rPr>
          <w:rFonts w:ascii="宋体" w:hAnsi="宋体" w:cs="宋体"/>
          <w:kern w:val="0"/>
          <w:sz w:val="24"/>
          <w:szCs w:val="24"/>
        </w:rPr>
        <w:t>46</w:t>
      </w:r>
      <w:r>
        <w:rPr>
          <w:rFonts w:ascii="宋体" w:hAnsi="宋体" w:cs="宋体" w:hint="eastAsia"/>
          <w:kern w:val="0"/>
          <w:sz w:val="24"/>
          <w:szCs w:val="24"/>
        </w:rPr>
        <w:t>条的规定，基金份额持有人享有下列权利：</w:t>
      </w:r>
    </w:p>
    <w:p w14:paraId="415237C5" w14:textId="77777777" w:rsidR="00FF7E10" w:rsidRPr="006A55D9" w:rsidRDefault="00FF7E10" w:rsidP="006A55D9">
      <w:pPr>
        <w:pStyle w:val="13"/>
        <w:spacing w:line="360" w:lineRule="auto"/>
        <w:ind w:firstLineChars="0" w:firstLine="0"/>
        <w:rPr>
          <w:rFonts w:ascii="宋体" w:hAnsi="宋体" w:cs="宋体"/>
          <w:kern w:val="0"/>
          <w:sz w:val="24"/>
          <w:szCs w:val="24"/>
        </w:rPr>
      </w:pPr>
      <w:r w:rsidRPr="006A55D9">
        <w:rPr>
          <w:rFonts w:ascii="宋体" w:hAnsi="宋体" w:cs="宋体" w:hint="eastAsia"/>
          <w:kern w:val="0"/>
          <w:sz w:val="24"/>
          <w:szCs w:val="24"/>
        </w:rPr>
        <w:t>（一）分享基金财产收益；</w:t>
      </w:r>
    </w:p>
    <w:p w14:paraId="0DFD75D6" w14:textId="77777777" w:rsidR="00FF7E10" w:rsidRPr="006A55D9" w:rsidRDefault="00FF7E10" w:rsidP="006A55D9">
      <w:pPr>
        <w:pStyle w:val="13"/>
        <w:spacing w:line="360" w:lineRule="auto"/>
        <w:ind w:firstLineChars="0" w:firstLine="0"/>
        <w:rPr>
          <w:rFonts w:ascii="宋体" w:hAnsi="宋体" w:cs="宋体"/>
          <w:kern w:val="0"/>
          <w:sz w:val="24"/>
          <w:szCs w:val="24"/>
        </w:rPr>
      </w:pPr>
      <w:r w:rsidRPr="006A55D9">
        <w:rPr>
          <w:rFonts w:ascii="宋体" w:hAnsi="宋体" w:cs="宋体" w:hint="eastAsia"/>
          <w:kern w:val="0"/>
          <w:sz w:val="24"/>
          <w:szCs w:val="24"/>
        </w:rPr>
        <w:t>（二）参与分配清算后的剩余基金财产；</w:t>
      </w:r>
      <w:r w:rsidRPr="006A55D9">
        <w:rPr>
          <w:rFonts w:ascii="宋体" w:hAnsi="宋体" w:cs="宋体"/>
          <w:kern w:val="0"/>
          <w:sz w:val="24"/>
          <w:szCs w:val="24"/>
        </w:rPr>
        <w:t xml:space="preserve"> </w:t>
      </w:r>
    </w:p>
    <w:p w14:paraId="066E7EB8" w14:textId="77777777" w:rsidR="00FF7E10" w:rsidRPr="006A55D9" w:rsidRDefault="00FF7E10" w:rsidP="006A55D9">
      <w:pPr>
        <w:pStyle w:val="13"/>
        <w:spacing w:line="360" w:lineRule="auto"/>
        <w:ind w:firstLineChars="0" w:firstLine="0"/>
        <w:rPr>
          <w:rFonts w:ascii="宋体" w:hAnsi="宋体" w:cs="宋体"/>
          <w:kern w:val="0"/>
          <w:sz w:val="24"/>
          <w:szCs w:val="24"/>
        </w:rPr>
      </w:pPr>
      <w:r w:rsidRPr="006A55D9">
        <w:rPr>
          <w:rFonts w:ascii="宋体" w:hAnsi="宋体" w:cs="宋体" w:hint="eastAsia"/>
          <w:kern w:val="0"/>
          <w:sz w:val="24"/>
          <w:szCs w:val="24"/>
        </w:rPr>
        <w:t>（三）依法转让或者申请赎回其持有的基金份额；</w:t>
      </w:r>
      <w:r w:rsidRPr="006A55D9">
        <w:rPr>
          <w:rFonts w:ascii="宋体" w:hAnsi="宋体" w:cs="宋体"/>
          <w:kern w:val="0"/>
          <w:sz w:val="24"/>
          <w:szCs w:val="24"/>
        </w:rPr>
        <w:t xml:space="preserve"> </w:t>
      </w:r>
    </w:p>
    <w:p w14:paraId="12813303" w14:textId="77777777" w:rsidR="00FF7E10" w:rsidRPr="006A55D9" w:rsidRDefault="00FF7E10" w:rsidP="006A55D9">
      <w:pPr>
        <w:pStyle w:val="13"/>
        <w:spacing w:line="360" w:lineRule="auto"/>
        <w:ind w:firstLineChars="0" w:firstLine="0"/>
        <w:rPr>
          <w:rFonts w:ascii="宋体" w:hAnsi="宋体" w:cs="宋体"/>
          <w:kern w:val="0"/>
          <w:sz w:val="24"/>
          <w:szCs w:val="24"/>
        </w:rPr>
      </w:pPr>
      <w:r w:rsidRPr="006A55D9">
        <w:rPr>
          <w:rFonts w:ascii="宋体" w:hAnsi="宋体" w:cs="宋体" w:hint="eastAsia"/>
          <w:kern w:val="0"/>
          <w:sz w:val="24"/>
          <w:szCs w:val="24"/>
        </w:rPr>
        <w:t>（四）按照规定要求召开基金份额持有人大会或者召集基金份额持有人大会；</w:t>
      </w:r>
      <w:r w:rsidRPr="006A55D9">
        <w:rPr>
          <w:rFonts w:ascii="宋体" w:hAnsi="宋体" w:cs="宋体"/>
          <w:kern w:val="0"/>
          <w:sz w:val="24"/>
          <w:szCs w:val="24"/>
        </w:rPr>
        <w:t xml:space="preserve"> </w:t>
      </w:r>
    </w:p>
    <w:p w14:paraId="58E4CE03" w14:textId="77777777" w:rsidR="00FF7E10" w:rsidRPr="006A55D9" w:rsidRDefault="00FF7E10" w:rsidP="006A55D9">
      <w:pPr>
        <w:pStyle w:val="13"/>
        <w:spacing w:line="360" w:lineRule="auto"/>
        <w:ind w:firstLineChars="0" w:firstLine="0"/>
        <w:rPr>
          <w:rFonts w:ascii="宋体" w:hAnsi="宋体" w:cs="宋体"/>
          <w:kern w:val="0"/>
          <w:sz w:val="24"/>
          <w:szCs w:val="24"/>
        </w:rPr>
      </w:pPr>
      <w:r w:rsidRPr="006A55D9">
        <w:rPr>
          <w:rFonts w:ascii="宋体" w:hAnsi="宋体" w:cs="宋体" w:hint="eastAsia"/>
          <w:kern w:val="0"/>
          <w:sz w:val="24"/>
          <w:szCs w:val="24"/>
        </w:rPr>
        <w:t>（五）对基金份额持有人大会审议事项行使表决权；</w:t>
      </w:r>
      <w:r w:rsidRPr="006A55D9">
        <w:rPr>
          <w:rFonts w:ascii="宋体" w:hAnsi="宋体" w:cs="宋体"/>
          <w:kern w:val="0"/>
          <w:sz w:val="24"/>
          <w:szCs w:val="24"/>
        </w:rPr>
        <w:t xml:space="preserve"> </w:t>
      </w:r>
    </w:p>
    <w:p w14:paraId="1B2FA527" w14:textId="5CC02A0C" w:rsidR="00FF7E10" w:rsidRPr="006A55D9" w:rsidRDefault="00FF7E10" w:rsidP="006A55D9">
      <w:pPr>
        <w:pStyle w:val="13"/>
        <w:spacing w:line="360" w:lineRule="auto"/>
        <w:ind w:firstLineChars="0" w:firstLine="0"/>
        <w:rPr>
          <w:rFonts w:ascii="宋体" w:hAnsi="宋体" w:cs="宋体"/>
          <w:kern w:val="0"/>
          <w:sz w:val="24"/>
          <w:szCs w:val="24"/>
        </w:rPr>
      </w:pPr>
      <w:r w:rsidRPr="006A55D9">
        <w:rPr>
          <w:rFonts w:ascii="宋体" w:hAnsi="宋体" w:cs="宋体" w:hint="eastAsia"/>
          <w:kern w:val="0"/>
          <w:sz w:val="24"/>
          <w:szCs w:val="24"/>
        </w:rPr>
        <w:t>（六）对基金管理人、基金托管人、基金服务机构损害其合法权益的行为依法提起诉讼；</w:t>
      </w:r>
    </w:p>
    <w:p w14:paraId="5319F54F" w14:textId="77777777" w:rsidR="00FF7E10" w:rsidRPr="006A55D9" w:rsidRDefault="00FF7E10" w:rsidP="006A55D9">
      <w:pPr>
        <w:pStyle w:val="13"/>
        <w:spacing w:line="360" w:lineRule="auto"/>
        <w:ind w:firstLineChars="0" w:firstLine="0"/>
        <w:rPr>
          <w:rFonts w:ascii="宋体" w:hAnsi="宋体" w:cs="宋体"/>
          <w:kern w:val="0"/>
          <w:sz w:val="24"/>
          <w:szCs w:val="24"/>
        </w:rPr>
      </w:pPr>
      <w:r w:rsidRPr="006A55D9">
        <w:rPr>
          <w:rFonts w:ascii="宋体" w:hAnsi="宋体" w:cs="宋体" w:hint="eastAsia"/>
          <w:kern w:val="0"/>
          <w:sz w:val="24"/>
          <w:szCs w:val="24"/>
        </w:rPr>
        <w:t>（七）基金合同约定的其他权利。</w:t>
      </w:r>
      <w:r w:rsidRPr="006A55D9">
        <w:rPr>
          <w:rFonts w:ascii="宋体" w:hAnsi="宋体" w:cs="宋体"/>
          <w:kern w:val="0"/>
          <w:sz w:val="24"/>
          <w:szCs w:val="24"/>
        </w:rPr>
        <w:t xml:space="preserve"> </w:t>
      </w:r>
    </w:p>
    <w:p w14:paraId="0AA6A8A8" w14:textId="198DB8B3" w:rsidR="00522A7D" w:rsidRDefault="00FF7E10" w:rsidP="006A55D9">
      <w:pPr>
        <w:pStyle w:val="13"/>
        <w:spacing w:line="360" w:lineRule="auto"/>
        <w:ind w:firstLine="480"/>
        <w:rPr>
          <w:rFonts w:ascii="宋体" w:hAnsi="宋体" w:cs="宋体"/>
          <w:kern w:val="0"/>
          <w:sz w:val="24"/>
          <w:szCs w:val="24"/>
        </w:rPr>
      </w:pPr>
      <w:r w:rsidRPr="006A55D9">
        <w:rPr>
          <w:rFonts w:ascii="宋体" w:hAnsi="宋体" w:cs="宋体" w:hint="eastAsia"/>
          <w:kern w:val="0"/>
          <w:sz w:val="24"/>
          <w:szCs w:val="24"/>
        </w:rPr>
        <w:t>公开募集基金的基金份额持有人有权查阅或者复制公开披露的基金信息资料；非公开募集基金的基金份额持有人对涉及自身利益的情况，有权查阅基金的财务会计账簿等财务资料。</w:t>
      </w:r>
    </w:p>
    <w:p w14:paraId="36A0EF1A" w14:textId="77777777" w:rsidR="00522A7D" w:rsidRDefault="00570C9E" w:rsidP="00AC0038">
      <w:pPr>
        <w:pStyle w:val="1"/>
        <w:spacing w:before="0" w:after="0"/>
        <w:rPr>
          <w:kern w:val="0"/>
        </w:rPr>
      </w:pPr>
      <w:bookmarkStart w:id="8" w:name="_Toc367279156"/>
      <w:r>
        <w:rPr>
          <w:rFonts w:hint="eastAsia"/>
          <w:kern w:val="0"/>
        </w:rPr>
        <w:lastRenderedPageBreak/>
        <w:t>三、基金投资风险提示</w:t>
      </w:r>
      <w:bookmarkEnd w:id="8"/>
    </w:p>
    <w:p w14:paraId="57018984" w14:textId="77777777" w:rsidR="00522A7D" w:rsidRPr="00AC0038" w:rsidRDefault="00570C9E" w:rsidP="00AC0038">
      <w:pPr>
        <w:pStyle w:val="aa"/>
        <w:numPr>
          <w:ilvl w:val="0"/>
          <w:numId w:val="11"/>
        </w:numPr>
        <w:spacing w:line="360" w:lineRule="auto"/>
        <w:ind w:firstLineChars="0"/>
        <w:rPr>
          <w:rFonts w:ascii="宋体" w:hAnsi="宋体" w:cs="宋体"/>
          <w:kern w:val="0"/>
          <w:sz w:val="24"/>
          <w:szCs w:val="24"/>
        </w:rPr>
      </w:pPr>
      <w:r w:rsidRPr="00AC0038">
        <w:rPr>
          <w:rFonts w:ascii="宋体" w:hAnsi="宋体" w:cs="宋体" w:hint="eastAsia"/>
          <w:kern w:val="0"/>
          <w:sz w:val="24"/>
          <w:szCs w:val="24"/>
        </w:rPr>
        <w:t>证券投资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1057B52" w14:textId="3F1CBB52" w:rsidR="00522A7D" w:rsidRPr="00AC0038" w:rsidRDefault="00570C9E" w:rsidP="00AC0038">
      <w:pPr>
        <w:pStyle w:val="aa"/>
        <w:numPr>
          <w:ilvl w:val="0"/>
          <w:numId w:val="11"/>
        </w:numPr>
        <w:spacing w:before="100" w:beforeAutospacing="1" w:after="100" w:afterAutospacing="1" w:line="360" w:lineRule="auto"/>
        <w:ind w:firstLineChars="0"/>
        <w:rPr>
          <w:rFonts w:ascii="宋体" w:hAnsi="宋体" w:cs="宋体"/>
          <w:kern w:val="0"/>
          <w:sz w:val="24"/>
          <w:szCs w:val="24"/>
        </w:rPr>
      </w:pPr>
      <w:r w:rsidRPr="00AC0038">
        <w:rPr>
          <w:rFonts w:ascii="宋体" w:hAnsi="宋体" w:cs="宋体" w:hint="eastAsia"/>
          <w:kern w:val="0"/>
          <w:sz w:val="24"/>
          <w:szCs w:val="24"/>
        </w:rPr>
        <w:t>基金在投资运作过程中可能面临各种风险，既包括市场风险，也包括基金自身的管理风险、技术风险和合</w:t>
      </w:r>
      <w:proofErr w:type="gramStart"/>
      <w:r w:rsidRPr="00AC0038">
        <w:rPr>
          <w:rFonts w:ascii="宋体" w:hAnsi="宋体" w:cs="宋体" w:hint="eastAsia"/>
          <w:kern w:val="0"/>
          <w:sz w:val="24"/>
          <w:szCs w:val="24"/>
        </w:rPr>
        <w:t>规</w:t>
      </w:r>
      <w:proofErr w:type="gramEnd"/>
      <w:r w:rsidRPr="00AC0038">
        <w:rPr>
          <w:rFonts w:ascii="宋体" w:hAnsi="宋体" w:cs="宋体" w:hint="eastAsia"/>
          <w:kern w:val="0"/>
          <w:sz w:val="24"/>
          <w:szCs w:val="24"/>
        </w:rPr>
        <w:t>风险等</w:t>
      </w:r>
      <w:r w:rsidR="00031D08">
        <w:rPr>
          <w:rFonts w:ascii="宋体" w:hAnsi="宋体" w:cs="宋体" w:hint="eastAsia"/>
          <w:kern w:val="0"/>
          <w:sz w:val="24"/>
          <w:szCs w:val="24"/>
        </w:rPr>
        <w:t>,</w:t>
      </w:r>
      <w:r w:rsidR="00031D08">
        <w:rPr>
          <w:rFonts w:ascii="宋体" w:hAnsi="宋体" w:cs="宋体"/>
          <w:kern w:val="0"/>
          <w:sz w:val="24"/>
          <w:szCs w:val="24"/>
        </w:rPr>
        <w:t>QDII基金还会面临汇率波动风险</w:t>
      </w:r>
      <w:r w:rsidRPr="00AC0038">
        <w:rPr>
          <w:rFonts w:ascii="宋体" w:hAnsi="宋体" w:cs="宋体" w:hint="eastAsia"/>
          <w:kern w:val="0"/>
          <w:sz w:val="24"/>
          <w:szCs w:val="24"/>
        </w:rPr>
        <w:t>。巨额赎回风险是开放式基金所特有的一种</w:t>
      </w:r>
      <w:r w:rsidR="00031D08">
        <w:rPr>
          <w:rFonts w:ascii="宋体" w:hAnsi="宋体" w:cs="宋体" w:hint="eastAsia"/>
          <w:kern w:val="0"/>
          <w:sz w:val="24"/>
          <w:szCs w:val="24"/>
        </w:rPr>
        <w:t>流动性</w:t>
      </w:r>
      <w:r w:rsidRPr="00AC0038">
        <w:rPr>
          <w:rFonts w:ascii="宋体" w:hAnsi="宋体" w:cs="宋体" w:hint="eastAsia"/>
          <w:kern w:val="0"/>
          <w:sz w:val="24"/>
          <w:szCs w:val="24"/>
        </w:rPr>
        <w:t>风险，即当单个交易日基金的净赎回申请超过基金总份额的百分之十时，投资人将可能无法及时赎回持有的全部基金份额。</w:t>
      </w:r>
    </w:p>
    <w:p w14:paraId="7A58E7FB" w14:textId="77777777" w:rsidR="00522A7D" w:rsidRPr="00AC0038" w:rsidRDefault="00570C9E" w:rsidP="00AC0038">
      <w:pPr>
        <w:pStyle w:val="aa"/>
        <w:numPr>
          <w:ilvl w:val="0"/>
          <w:numId w:val="11"/>
        </w:numPr>
        <w:spacing w:before="100" w:beforeAutospacing="1" w:after="100" w:afterAutospacing="1" w:line="360" w:lineRule="auto"/>
        <w:ind w:firstLineChars="0"/>
        <w:rPr>
          <w:rFonts w:ascii="宋体" w:hAnsi="宋体" w:cs="宋体"/>
          <w:kern w:val="0"/>
          <w:sz w:val="24"/>
          <w:szCs w:val="24"/>
        </w:rPr>
      </w:pPr>
      <w:r w:rsidRPr="00AC0038">
        <w:rPr>
          <w:rFonts w:ascii="宋体" w:hAnsi="宋体" w:cs="宋体" w:hint="eastAsia"/>
          <w:kern w:val="0"/>
          <w:sz w:val="24"/>
          <w:szCs w:val="24"/>
        </w:rPr>
        <w:t>基金投资人应当充分了解基金定期定额投资和零存整取等储蓄方式的区别。定期定额投资是引导投资人进行长期投资、平均投资成本的一种简单易行的投资方式，但并不能规避基金投资所固有的风险，不能保证投资人获得收益，也不是替代储蓄的等效理财方式。</w:t>
      </w:r>
    </w:p>
    <w:p w14:paraId="3FC8774D" w14:textId="77777777" w:rsidR="00522A7D" w:rsidRPr="00AC0038" w:rsidRDefault="00570C9E" w:rsidP="00AC0038">
      <w:pPr>
        <w:pStyle w:val="aa"/>
        <w:numPr>
          <w:ilvl w:val="0"/>
          <w:numId w:val="11"/>
        </w:numPr>
        <w:spacing w:before="100" w:beforeAutospacing="1" w:after="100" w:afterAutospacing="1" w:line="360" w:lineRule="auto"/>
        <w:ind w:firstLineChars="0"/>
        <w:rPr>
          <w:rFonts w:ascii="宋体" w:hAnsi="宋体" w:cs="宋体"/>
          <w:kern w:val="0"/>
          <w:sz w:val="24"/>
          <w:szCs w:val="24"/>
        </w:rPr>
      </w:pPr>
      <w:r w:rsidRPr="00AC0038">
        <w:rPr>
          <w:rFonts w:ascii="宋体" w:hAnsi="宋体" w:cs="宋体" w:hint="eastAsia"/>
          <w:kern w:val="0"/>
          <w:sz w:val="24"/>
          <w:szCs w:val="24"/>
        </w:rPr>
        <w:t>基金管理人承诺以诚实守信、勤勉尽责的原则管理和运用基金资产，但不保证旗下基金一定盈利，也不保证最低收益。旗下基金的过往业绩及其净值高低并不预示其未来业绩表现。基金管理人提醒投资人基金投资的“买者自负”原则，在做出投资决策后，基金运营状况与基金净值变化引致的投资风险，由投资人自行负担。</w:t>
      </w:r>
    </w:p>
    <w:p w14:paraId="4746825C" w14:textId="29185C3F" w:rsidR="006A7862" w:rsidRPr="006A7862" w:rsidRDefault="00570C9E" w:rsidP="006A55D9">
      <w:pPr>
        <w:pStyle w:val="aa"/>
        <w:numPr>
          <w:ilvl w:val="0"/>
          <w:numId w:val="11"/>
        </w:numPr>
        <w:spacing w:line="360" w:lineRule="auto"/>
        <w:ind w:firstLineChars="0"/>
        <w:rPr>
          <w:rFonts w:ascii="宋体" w:hAnsi="宋体" w:cs="宋体"/>
          <w:kern w:val="0"/>
          <w:sz w:val="24"/>
          <w:szCs w:val="24"/>
        </w:rPr>
      </w:pPr>
      <w:r w:rsidRPr="006A7862">
        <w:rPr>
          <w:rFonts w:ascii="宋体" w:hAnsi="宋体" w:cs="宋体" w:hint="eastAsia"/>
          <w:kern w:val="0"/>
          <w:sz w:val="24"/>
          <w:szCs w:val="24"/>
        </w:rPr>
        <w:t>本公司将对</w:t>
      </w:r>
      <w:r w:rsidR="006006C5">
        <w:rPr>
          <w:rFonts w:ascii="宋体" w:hAnsi="宋体" w:cs="宋体" w:hint="eastAsia"/>
          <w:kern w:val="0"/>
          <w:sz w:val="24"/>
          <w:szCs w:val="24"/>
        </w:rPr>
        <w:t>归类为普通投资者的</w:t>
      </w:r>
      <w:r w:rsidRPr="006A7862">
        <w:rPr>
          <w:rFonts w:ascii="宋体" w:hAnsi="宋体" w:cs="宋体" w:hint="eastAsia"/>
          <w:kern w:val="0"/>
          <w:sz w:val="24"/>
          <w:szCs w:val="24"/>
        </w:rPr>
        <w:t>基金投资人的风险承受能力进行调</w:t>
      </w:r>
      <w:r w:rsidR="00FD48BB" w:rsidRPr="006A7862">
        <w:rPr>
          <w:rFonts w:ascii="宋体" w:hAnsi="宋体" w:cs="宋体" w:hint="eastAsia"/>
          <w:kern w:val="0"/>
          <w:sz w:val="24"/>
          <w:szCs w:val="24"/>
        </w:rPr>
        <w:t>查和评价，并根据基金投资人的风险承受能力推荐相应的基金品种，但我</w:t>
      </w:r>
      <w:r w:rsidRPr="006A7862">
        <w:rPr>
          <w:rFonts w:ascii="宋体" w:hAnsi="宋体" w:cs="宋体" w:hint="eastAsia"/>
          <w:kern w:val="0"/>
          <w:sz w:val="24"/>
          <w:szCs w:val="24"/>
        </w:rPr>
        <w:t>公司所做的</w:t>
      </w:r>
      <w:proofErr w:type="gramStart"/>
      <w:r w:rsidRPr="006A7862">
        <w:rPr>
          <w:rFonts w:ascii="宋体" w:hAnsi="宋体" w:cs="宋体" w:hint="eastAsia"/>
          <w:kern w:val="0"/>
          <w:sz w:val="24"/>
          <w:szCs w:val="24"/>
        </w:rPr>
        <w:t>推荐仅</w:t>
      </w:r>
      <w:proofErr w:type="gramEnd"/>
      <w:r w:rsidRPr="006A7862">
        <w:rPr>
          <w:rFonts w:ascii="宋体" w:hAnsi="宋体" w:cs="宋体" w:hint="eastAsia"/>
          <w:kern w:val="0"/>
          <w:sz w:val="24"/>
          <w:szCs w:val="24"/>
        </w:rPr>
        <w:t>供投资人参考，投资人应根据自身风险承受能力选择基金产品并自行承担投资基金的风险。</w:t>
      </w:r>
      <w:r w:rsidR="00E03B60">
        <w:rPr>
          <w:rFonts w:ascii="宋体" w:hAnsi="宋体" w:cs="宋体" w:hint="eastAsia"/>
          <w:kern w:val="0"/>
          <w:sz w:val="24"/>
          <w:szCs w:val="24"/>
        </w:rPr>
        <w:t>根据有关适当性监管规定，</w:t>
      </w:r>
      <w:proofErr w:type="gramStart"/>
      <w:r w:rsidR="00E03B60">
        <w:rPr>
          <w:rFonts w:ascii="宋体" w:hAnsi="宋体" w:cs="宋体" w:hint="eastAsia"/>
          <w:kern w:val="0"/>
          <w:sz w:val="24"/>
          <w:szCs w:val="24"/>
        </w:rPr>
        <w:t>除风险</w:t>
      </w:r>
      <w:proofErr w:type="gramEnd"/>
      <w:r w:rsidR="00E03B60">
        <w:rPr>
          <w:rFonts w:ascii="宋体" w:hAnsi="宋体" w:cs="宋体" w:hint="eastAsia"/>
          <w:kern w:val="0"/>
          <w:sz w:val="24"/>
          <w:szCs w:val="24"/>
        </w:rPr>
        <w:t>承受能力最低的投资人以外，本公司不禁止投资人购买超过其风险承受水平的公</w:t>
      </w:r>
      <w:proofErr w:type="gramStart"/>
      <w:r w:rsidR="00E03B60">
        <w:rPr>
          <w:rFonts w:ascii="宋体" w:hAnsi="宋体" w:cs="宋体" w:hint="eastAsia"/>
          <w:kern w:val="0"/>
          <w:sz w:val="24"/>
          <w:szCs w:val="24"/>
        </w:rPr>
        <w:t>募基金</w:t>
      </w:r>
      <w:proofErr w:type="gramEnd"/>
      <w:r w:rsidR="00E03B60">
        <w:rPr>
          <w:rFonts w:ascii="宋体" w:hAnsi="宋体" w:cs="宋体" w:hint="eastAsia"/>
          <w:kern w:val="0"/>
          <w:sz w:val="24"/>
          <w:szCs w:val="24"/>
        </w:rPr>
        <w:t>产品（包括参照公</w:t>
      </w:r>
      <w:proofErr w:type="gramStart"/>
      <w:r w:rsidR="00E03B60">
        <w:rPr>
          <w:rFonts w:ascii="宋体" w:hAnsi="宋体" w:cs="宋体" w:hint="eastAsia"/>
          <w:kern w:val="0"/>
          <w:sz w:val="24"/>
          <w:szCs w:val="24"/>
        </w:rPr>
        <w:t>募管理</w:t>
      </w:r>
      <w:proofErr w:type="gramEnd"/>
      <w:r w:rsidR="00E03B60">
        <w:rPr>
          <w:rFonts w:ascii="宋体" w:hAnsi="宋体" w:cs="宋体" w:hint="eastAsia"/>
          <w:kern w:val="0"/>
          <w:sz w:val="24"/>
          <w:szCs w:val="24"/>
        </w:rPr>
        <w:t>的大集合产品），本公司会对此类购买行为予以风险提示，投资者坚持购买则表明投资者自行承担投资风险。</w:t>
      </w:r>
      <w:r w:rsidR="006A7862">
        <w:rPr>
          <w:rFonts w:ascii="宋体" w:hAnsi="宋体" w:cs="宋体" w:hint="eastAsia"/>
          <w:kern w:val="0"/>
          <w:sz w:val="24"/>
          <w:szCs w:val="24"/>
        </w:rPr>
        <w:t>本公司</w:t>
      </w:r>
      <w:r w:rsidR="006A7862" w:rsidRPr="006A7862">
        <w:rPr>
          <w:rFonts w:ascii="宋体" w:hAnsi="宋体" w:cs="宋体" w:hint="eastAsia"/>
          <w:kern w:val="0"/>
          <w:sz w:val="24"/>
          <w:szCs w:val="24"/>
        </w:rPr>
        <w:t>提醒投资人基金投资的“买者自负”原则，在做出投资决策后，基金运营状况与基金净值变化引致的投资风险，由投资人自行负担。</w:t>
      </w:r>
    </w:p>
    <w:p w14:paraId="0895AD34" w14:textId="665160C6" w:rsidR="00522A7D" w:rsidRDefault="006006C5" w:rsidP="00AC0038">
      <w:pPr>
        <w:pStyle w:val="aa"/>
        <w:numPr>
          <w:ilvl w:val="0"/>
          <w:numId w:val="11"/>
        </w:numPr>
        <w:spacing w:line="360" w:lineRule="auto"/>
        <w:ind w:firstLineChars="0"/>
        <w:rPr>
          <w:rFonts w:ascii="宋体" w:hAnsi="宋体" w:cs="宋体"/>
          <w:kern w:val="0"/>
          <w:sz w:val="24"/>
          <w:szCs w:val="24"/>
        </w:rPr>
      </w:pPr>
      <w:r>
        <w:rPr>
          <w:rFonts w:ascii="宋体" w:hAnsi="宋体" w:cs="宋体"/>
          <w:kern w:val="0"/>
          <w:sz w:val="24"/>
          <w:szCs w:val="24"/>
        </w:rPr>
        <w:t>本公司仅向合格投资者销售私募理财产品，包括私募投资基金和私募资</w:t>
      </w:r>
      <w:proofErr w:type="gramStart"/>
      <w:r>
        <w:rPr>
          <w:rFonts w:ascii="宋体" w:hAnsi="宋体" w:cs="宋体"/>
          <w:kern w:val="0"/>
          <w:sz w:val="24"/>
          <w:szCs w:val="24"/>
        </w:rPr>
        <w:t>管计</w:t>
      </w:r>
      <w:r>
        <w:rPr>
          <w:rFonts w:ascii="宋体" w:hAnsi="宋体" w:cs="宋体"/>
          <w:kern w:val="0"/>
          <w:sz w:val="24"/>
          <w:szCs w:val="24"/>
        </w:rPr>
        <w:lastRenderedPageBreak/>
        <w:t>划</w:t>
      </w:r>
      <w:proofErr w:type="gramEnd"/>
      <w:r>
        <w:rPr>
          <w:rFonts w:ascii="宋体" w:hAnsi="宋体" w:cs="宋体"/>
          <w:kern w:val="0"/>
          <w:sz w:val="24"/>
          <w:szCs w:val="24"/>
        </w:rPr>
        <w:t>等。本公司禁止投资人购买超过其风险承受能力的私募产品。投资人应保证其提交的各项证明材料的真实性，这些材料包括但不限于</w:t>
      </w:r>
      <w:r w:rsidR="00134942">
        <w:rPr>
          <w:rFonts w:ascii="宋体" w:hAnsi="宋体" w:cs="宋体"/>
          <w:kern w:val="0"/>
          <w:sz w:val="24"/>
          <w:szCs w:val="24"/>
        </w:rPr>
        <w:t>风险测评资料、</w:t>
      </w:r>
      <w:r>
        <w:rPr>
          <w:rFonts w:ascii="宋体" w:hAnsi="宋体" w:cs="宋体"/>
          <w:kern w:val="0"/>
          <w:sz w:val="24"/>
          <w:szCs w:val="24"/>
        </w:rPr>
        <w:t>投资经历证明、资产或收入证明等。</w:t>
      </w:r>
      <w:r w:rsidR="00141270">
        <w:rPr>
          <w:rFonts w:ascii="宋体" w:hAnsi="宋体" w:cs="宋体"/>
          <w:kern w:val="0"/>
          <w:sz w:val="24"/>
          <w:szCs w:val="24"/>
        </w:rPr>
        <w:t>本公司提醒投资人，私募理财产品相对公募产品，风险和收益具有更大的不确定性。</w:t>
      </w:r>
    </w:p>
    <w:p w14:paraId="71224A67" w14:textId="77777777" w:rsidR="00AC0038" w:rsidRPr="00AC0038" w:rsidRDefault="00570C9E" w:rsidP="00AC0038">
      <w:pPr>
        <w:pStyle w:val="1"/>
        <w:spacing w:before="0" w:after="0"/>
        <w:rPr>
          <w:kern w:val="0"/>
        </w:rPr>
      </w:pPr>
      <w:bookmarkStart w:id="9" w:name="_Toc367279157"/>
      <w:r>
        <w:rPr>
          <w:rFonts w:hint="eastAsia"/>
          <w:kern w:val="0"/>
        </w:rPr>
        <w:t>四、服务内容和收费方式</w:t>
      </w:r>
      <w:bookmarkEnd w:id="9"/>
    </w:p>
    <w:p w14:paraId="4B8D3931" w14:textId="77777777" w:rsidR="00522A7D" w:rsidRDefault="00196F76" w:rsidP="00AC0038">
      <w:pPr>
        <w:ind w:firstLineChars="200" w:firstLine="480"/>
        <w:rPr>
          <w:rFonts w:ascii="宋体" w:hAnsi="宋体" w:cs="宋体"/>
          <w:kern w:val="0"/>
          <w:sz w:val="24"/>
          <w:szCs w:val="24"/>
        </w:rPr>
      </w:pPr>
      <w:r>
        <w:rPr>
          <w:rFonts w:ascii="宋体" w:hAnsi="宋体" w:cs="宋体" w:hint="eastAsia"/>
          <w:kern w:val="0"/>
          <w:sz w:val="24"/>
          <w:szCs w:val="24"/>
        </w:rPr>
        <w:t>我</w:t>
      </w:r>
      <w:r w:rsidR="00570C9E">
        <w:rPr>
          <w:rFonts w:ascii="宋体" w:hAnsi="宋体" w:cs="宋体" w:hint="eastAsia"/>
          <w:kern w:val="0"/>
          <w:sz w:val="24"/>
          <w:szCs w:val="24"/>
        </w:rPr>
        <w:t>公司向基金投资人提供以下服务：</w:t>
      </w:r>
    </w:p>
    <w:p w14:paraId="03D7FCAC" w14:textId="0F9386E8" w:rsidR="00522A7D" w:rsidRDefault="00570C9E" w:rsidP="00AC0038">
      <w:pPr>
        <w:pStyle w:val="13"/>
        <w:numPr>
          <w:ilvl w:val="0"/>
          <w:numId w:val="12"/>
        </w:numPr>
        <w:spacing w:line="360" w:lineRule="auto"/>
        <w:ind w:firstLineChars="0"/>
        <w:rPr>
          <w:rFonts w:ascii="宋体" w:hAnsi="宋体" w:cs="宋体"/>
          <w:kern w:val="0"/>
          <w:sz w:val="24"/>
          <w:szCs w:val="24"/>
        </w:rPr>
      </w:pPr>
      <w:r>
        <w:rPr>
          <w:rFonts w:ascii="宋体" w:hAnsi="宋体" w:cs="宋体" w:hint="eastAsia"/>
          <w:kern w:val="0"/>
          <w:sz w:val="24"/>
          <w:szCs w:val="24"/>
        </w:rPr>
        <w:t>对</w:t>
      </w:r>
      <w:r w:rsidR="009D6C0F">
        <w:rPr>
          <w:rFonts w:ascii="宋体" w:hAnsi="宋体" w:cs="宋体" w:hint="eastAsia"/>
          <w:kern w:val="0"/>
          <w:sz w:val="24"/>
          <w:szCs w:val="24"/>
        </w:rPr>
        <w:t>归类为普通投资者的</w:t>
      </w:r>
      <w:r>
        <w:rPr>
          <w:rFonts w:ascii="宋体" w:hAnsi="宋体" w:cs="宋体" w:hint="eastAsia"/>
          <w:kern w:val="0"/>
          <w:sz w:val="24"/>
          <w:szCs w:val="24"/>
        </w:rPr>
        <w:t>基金投资人的风险承受能力进行调查和评价</w:t>
      </w:r>
      <w:r w:rsidR="003C2738">
        <w:rPr>
          <w:rFonts w:ascii="宋体" w:hAnsi="宋体" w:cs="宋体" w:hint="eastAsia"/>
          <w:kern w:val="0"/>
          <w:sz w:val="24"/>
          <w:szCs w:val="24"/>
        </w:rPr>
        <w:t>；</w:t>
      </w:r>
    </w:p>
    <w:p w14:paraId="10050D3B" w14:textId="0CB897B3" w:rsidR="00522A7D" w:rsidRPr="005576F9" w:rsidRDefault="00196F76" w:rsidP="00196F76">
      <w:pPr>
        <w:pStyle w:val="13"/>
        <w:numPr>
          <w:ilvl w:val="0"/>
          <w:numId w:val="12"/>
        </w:numPr>
        <w:spacing w:before="100" w:beforeAutospacing="1" w:after="100" w:afterAutospacing="1" w:line="360" w:lineRule="auto"/>
        <w:ind w:firstLineChars="0"/>
        <w:rPr>
          <w:rFonts w:ascii="宋体" w:hAnsi="宋体" w:cs="宋体"/>
          <w:kern w:val="0"/>
          <w:sz w:val="24"/>
          <w:szCs w:val="24"/>
        </w:rPr>
      </w:pPr>
      <w:r w:rsidRPr="00196F76">
        <w:rPr>
          <w:rFonts w:hint="eastAsia"/>
          <w:sz w:val="24"/>
          <w:szCs w:val="24"/>
        </w:rPr>
        <w:t>基金销售业务，包括基金（</w:t>
      </w:r>
      <w:r w:rsidR="009D6C0F">
        <w:rPr>
          <w:rFonts w:hint="eastAsia"/>
          <w:sz w:val="24"/>
          <w:szCs w:val="24"/>
        </w:rPr>
        <w:t>交易</w:t>
      </w:r>
      <w:r w:rsidRPr="00196F76">
        <w:rPr>
          <w:rFonts w:hint="eastAsia"/>
          <w:sz w:val="24"/>
          <w:szCs w:val="24"/>
        </w:rPr>
        <w:t>）账户开户、基金</w:t>
      </w:r>
      <w:r w:rsidR="009D6C0F" w:rsidRPr="00196F76">
        <w:rPr>
          <w:rFonts w:hint="eastAsia"/>
          <w:sz w:val="24"/>
          <w:szCs w:val="24"/>
        </w:rPr>
        <w:t>认</w:t>
      </w:r>
      <w:r w:rsidRPr="00196F76">
        <w:rPr>
          <w:rFonts w:hint="eastAsia"/>
          <w:sz w:val="24"/>
          <w:szCs w:val="24"/>
        </w:rPr>
        <w:t>（</w:t>
      </w:r>
      <w:r w:rsidR="009D6C0F" w:rsidRPr="00196F76">
        <w:rPr>
          <w:rFonts w:hint="eastAsia"/>
          <w:sz w:val="24"/>
          <w:szCs w:val="24"/>
        </w:rPr>
        <w:t>申</w:t>
      </w:r>
      <w:r w:rsidRPr="00196F76">
        <w:rPr>
          <w:rFonts w:hint="eastAsia"/>
          <w:sz w:val="24"/>
          <w:szCs w:val="24"/>
        </w:rPr>
        <w:t>）购、基金赎回、基金转换、定额定投、修改基金分红方式等。我公司根据每只基金的发行公告及基金管理公司发布的其它相关公告收取相应的</w:t>
      </w:r>
      <w:r w:rsidR="003606DA" w:rsidRPr="00196F76">
        <w:rPr>
          <w:rFonts w:hint="eastAsia"/>
          <w:sz w:val="24"/>
          <w:szCs w:val="24"/>
        </w:rPr>
        <w:t>认</w:t>
      </w:r>
      <w:r w:rsidRPr="00196F76">
        <w:rPr>
          <w:rFonts w:hint="eastAsia"/>
          <w:sz w:val="24"/>
          <w:szCs w:val="24"/>
        </w:rPr>
        <w:t>（</w:t>
      </w:r>
      <w:r w:rsidR="003606DA" w:rsidRPr="00196F76">
        <w:rPr>
          <w:rFonts w:hint="eastAsia"/>
          <w:sz w:val="24"/>
          <w:szCs w:val="24"/>
        </w:rPr>
        <w:t>申</w:t>
      </w:r>
      <w:r w:rsidRPr="00196F76">
        <w:rPr>
          <w:rFonts w:hint="eastAsia"/>
          <w:sz w:val="24"/>
          <w:szCs w:val="24"/>
        </w:rPr>
        <w:t>）购、赎回费和转换费</w:t>
      </w:r>
      <w:r w:rsidR="003C2738" w:rsidRPr="00196F76">
        <w:rPr>
          <w:rFonts w:hint="eastAsia"/>
          <w:sz w:val="24"/>
          <w:szCs w:val="24"/>
        </w:rPr>
        <w:t>；</w:t>
      </w:r>
    </w:p>
    <w:p w14:paraId="2CD9537F" w14:textId="35A089B5" w:rsidR="00522A7D" w:rsidRDefault="00570C9E" w:rsidP="00AC0038">
      <w:pPr>
        <w:pStyle w:val="13"/>
        <w:numPr>
          <w:ilvl w:val="0"/>
          <w:numId w:val="12"/>
        </w:numPr>
        <w:spacing w:before="100" w:beforeAutospacing="1" w:after="100" w:afterAutospacing="1" w:line="360" w:lineRule="auto"/>
        <w:ind w:firstLineChars="0"/>
        <w:rPr>
          <w:rFonts w:ascii="宋体" w:hAnsi="宋体" w:cs="宋体"/>
          <w:kern w:val="0"/>
          <w:sz w:val="24"/>
          <w:szCs w:val="24"/>
        </w:rPr>
      </w:pPr>
      <w:r>
        <w:rPr>
          <w:rFonts w:ascii="宋体" w:hAnsi="宋体" w:cs="宋体" w:hint="eastAsia"/>
          <w:kern w:val="0"/>
          <w:sz w:val="24"/>
          <w:szCs w:val="24"/>
        </w:rPr>
        <w:t>基金网上交易服务</w:t>
      </w:r>
      <w:r w:rsidR="00210DE5">
        <w:rPr>
          <w:rFonts w:ascii="宋体" w:hAnsi="宋体" w:cs="宋体" w:hint="eastAsia"/>
          <w:kern w:val="0"/>
          <w:sz w:val="24"/>
          <w:szCs w:val="24"/>
        </w:rPr>
        <w:t>及柜面交易服务</w:t>
      </w:r>
      <w:r w:rsidR="003C2738">
        <w:rPr>
          <w:rFonts w:ascii="宋体" w:hAnsi="宋体" w:cs="宋体" w:hint="eastAsia"/>
          <w:kern w:val="0"/>
          <w:sz w:val="24"/>
          <w:szCs w:val="24"/>
        </w:rPr>
        <w:t>；</w:t>
      </w:r>
    </w:p>
    <w:p w14:paraId="449AED13" w14:textId="76925F02" w:rsidR="005576F9" w:rsidRDefault="005576F9" w:rsidP="005576F9">
      <w:pPr>
        <w:pStyle w:val="13"/>
        <w:numPr>
          <w:ilvl w:val="0"/>
          <w:numId w:val="12"/>
        </w:numPr>
        <w:spacing w:before="100" w:beforeAutospacing="1" w:after="100" w:afterAutospacing="1" w:line="360" w:lineRule="auto"/>
        <w:ind w:firstLineChars="0"/>
        <w:rPr>
          <w:rFonts w:ascii="宋体" w:hAnsi="宋体" w:cs="宋体"/>
          <w:kern w:val="0"/>
          <w:sz w:val="24"/>
          <w:szCs w:val="24"/>
        </w:rPr>
      </w:pPr>
      <w:r w:rsidRPr="005576F9">
        <w:rPr>
          <w:rFonts w:ascii="宋体" w:hAnsi="宋体" w:cs="宋体" w:hint="eastAsia"/>
          <w:kern w:val="0"/>
          <w:sz w:val="24"/>
          <w:szCs w:val="24"/>
        </w:rPr>
        <w:t>基金净值</w:t>
      </w:r>
      <w:r w:rsidR="003C34CE">
        <w:rPr>
          <w:rFonts w:ascii="宋体" w:hAnsi="宋体" w:cs="宋体" w:hint="eastAsia"/>
          <w:kern w:val="0"/>
          <w:sz w:val="24"/>
          <w:szCs w:val="24"/>
        </w:rPr>
        <w:t>查询、账户收益查询</w:t>
      </w:r>
      <w:r w:rsidRPr="005576F9">
        <w:rPr>
          <w:rFonts w:ascii="宋体" w:hAnsi="宋体" w:cs="宋体" w:hint="eastAsia"/>
          <w:kern w:val="0"/>
          <w:sz w:val="24"/>
          <w:szCs w:val="24"/>
        </w:rPr>
        <w:t>、</w:t>
      </w:r>
      <w:r w:rsidR="00F11255">
        <w:rPr>
          <w:rFonts w:ascii="宋体" w:hAnsi="宋体" w:cs="宋体" w:hint="eastAsia"/>
          <w:kern w:val="0"/>
          <w:sz w:val="24"/>
          <w:szCs w:val="24"/>
        </w:rPr>
        <w:t>基金基本资料查询</w:t>
      </w:r>
      <w:r w:rsidRPr="005576F9">
        <w:rPr>
          <w:rFonts w:ascii="宋体" w:hAnsi="宋体" w:cs="宋体" w:hint="eastAsia"/>
          <w:kern w:val="0"/>
          <w:sz w:val="24"/>
          <w:szCs w:val="24"/>
        </w:rPr>
        <w:t>、交易确认等短信服务</w:t>
      </w:r>
      <w:r>
        <w:rPr>
          <w:rFonts w:ascii="宋体" w:hAnsi="宋体" w:cs="宋体" w:hint="eastAsia"/>
          <w:kern w:val="0"/>
          <w:sz w:val="24"/>
          <w:szCs w:val="24"/>
        </w:rPr>
        <w:t>；</w:t>
      </w:r>
    </w:p>
    <w:p w14:paraId="0685C155" w14:textId="77777777" w:rsidR="00522A7D" w:rsidRDefault="005576F9" w:rsidP="005576F9">
      <w:pPr>
        <w:pStyle w:val="13"/>
        <w:numPr>
          <w:ilvl w:val="0"/>
          <w:numId w:val="12"/>
        </w:numPr>
        <w:spacing w:before="100" w:beforeAutospacing="1" w:after="100" w:afterAutospacing="1" w:line="360" w:lineRule="auto"/>
        <w:ind w:firstLineChars="0"/>
        <w:rPr>
          <w:rFonts w:ascii="宋体" w:hAnsi="宋体" w:cs="宋体"/>
          <w:kern w:val="0"/>
          <w:sz w:val="24"/>
          <w:szCs w:val="24"/>
        </w:rPr>
      </w:pPr>
      <w:r w:rsidRPr="005576F9">
        <w:rPr>
          <w:rFonts w:ascii="宋体" w:hAnsi="宋体" w:cs="宋体" w:hint="eastAsia"/>
          <w:kern w:val="0"/>
          <w:sz w:val="24"/>
          <w:szCs w:val="24"/>
        </w:rPr>
        <w:t>电话咨询、电话自助交易服务</w:t>
      </w:r>
      <w:r w:rsidR="003C2738">
        <w:rPr>
          <w:rFonts w:ascii="宋体" w:hAnsi="宋体" w:cs="宋体" w:hint="eastAsia"/>
          <w:kern w:val="0"/>
          <w:sz w:val="24"/>
          <w:szCs w:val="24"/>
        </w:rPr>
        <w:t>；</w:t>
      </w:r>
    </w:p>
    <w:p w14:paraId="54567BAC" w14:textId="6853B853" w:rsidR="00522A7D" w:rsidRDefault="00570C9E" w:rsidP="003C2738">
      <w:pPr>
        <w:pStyle w:val="13"/>
        <w:numPr>
          <w:ilvl w:val="0"/>
          <w:numId w:val="12"/>
        </w:numPr>
        <w:spacing w:line="360" w:lineRule="auto"/>
        <w:ind w:firstLineChars="0"/>
        <w:rPr>
          <w:rFonts w:ascii="宋体" w:hAnsi="宋体" w:cs="宋体"/>
          <w:kern w:val="0"/>
          <w:sz w:val="24"/>
          <w:szCs w:val="24"/>
        </w:rPr>
      </w:pPr>
      <w:r>
        <w:rPr>
          <w:rFonts w:ascii="宋体" w:hAnsi="宋体" w:cs="宋体" w:hint="eastAsia"/>
          <w:kern w:val="0"/>
          <w:sz w:val="24"/>
          <w:szCs w:val="24"/>
        </w:rPr>
        <w:t>基金</w:t>
      </w:r>
      <w:r w:rsidR="003C34CE">
        <w:rPr>
          <w:rFonts w:ascii="宋体" w:hAnsi="宋体" w:cs="宋体" w:hint="eastAsia"/>
          <w:kern w:val="0"/>
          <w:sz w:val="24"/>
          <w:szCs w:val="24"/>
        </w:rPr>
        <w:t>基础</w:t>
      </w:r>
      <w:r>
        <w:rPr>
          <w:rFonts w:ascii="宋体" w:hAnsi="宋体" w:cs="宋体" w:hint="eastAsia"/>
          <w:kern w:val="0"/>
          <w:sz w:val="24"/>
          <w:szCs w:val="24"/>
        </w:rPr>
        <w:t>知识普及和</w:t>
      </w:r>
      <w:r w:rsidR="003C34CE">
        <w:rPr>
          <w:rFonts w:ascii="宋体" w:hAnsi="宋体" w:cs="宋体" w:hint="eastAsia"/>
          <w:kern w:val="0"/>
          <w:sz w:val="24"/>
          <w:szCs w:val="24"/>
        </w:rPr>
        <w:t>投资者</w:t>
      </w:r>
      <w:r>
        <w:rPr>
          <w:rFonts w:ascii="宋体" w:hAnsi="宋体" w:cs="宋体" w:hint="eastAsia"/>
          <w:kern w:val="0"/>
          <w:sz w:val="24"/>
          <w:szCs w:val="24"/>
        </w:rPr>
        <w:t>风险教育</w:t>
      </w:r>
      <w:r w:rsidR="00BB3CC1">
        <w:rPr>
          <w:rFonts w:ascii="宋体" w:hAnsi="宋体" w:cs="宋体" w:hint="eastAsia"/>
          <w:kern w:val="0"/>
          <w:sz w:val="24"/>
          <w:szCs w:val="24"/>
        </w:rPr>
        <w:t>；</w:t>
      </w:r>
    </w:p>
    <w:p w14:paraId="023025BA" w14:textId="3813392F" w:rsidR="00E71DAF" w:rsidRPr="006A55D9" w:rsidRDefault="00BB3CC1" w:rsidP="006A55D9">
      <w:pPr>
        <w:pStyle w:val="aa"/>
        <w:numPr>
          <w:ilvl w:val="0"/>
          <w:numId w:val="12"/>
        </w:numPr>
        <w:ind w:firstLineChars="0"/>
      </w:pPr>
      <w:r w:rsidRPr="006A55D9">
        <w:rPr>
          <w:rFonts w:ascii="Source Han Sans" w:hAnsi="Source Han Sans" w:hint="eastAsia"/>
          <w:color w:val="000000"/>
          <w:szCs w:val="21"/>
        </w:rPr>
        <w:t>基金销售业务相关的信息披露，按照法规及时进行披露。</w:t>
      </w:r>
    </w:p>
    <w:p w14:paraId="14D34C41" w14:textId="77777777" w:rsidR="00522A7D" w:rsidRPr="00BB3CC1" w:rsidRDefault="00570C9E" w:rsidP="00BB3CC1">
      <w:pPr>
        <w:pStyle w:val="1"/>
        <w:spacing w:before="0" w:after="0" w:line="360" w:lineRule="auto"/>
        <w:rPr>
          <w:kern w:val="0"/>
        </w:rPr>
      </w:pPr>
      <w:bookmarkStart w:id="10" w:name="_Toc367279158"/>
      <w:r w:rsidRPr="00BB3CC1">
        <w:rPr>
          <w:rFonts w:hint="eastAsia"/>
          <w:kern w:val="0"/>
        </w:rPr>
        <w:t>五、基金交易业务流程</w:t>
      </w:r>
      <w:bookmarkEnd w:id="10"/>
    </w:p>
    <w:p w14:paraId="09211A21" w14:textId="270B0D15" w:rsidR="00AC0038" w:rsidRDefault="00570C9E" w:rsidP="003C2738">
      <w:pPr>
        <w:spacing w:line="360" w:lineRule="auto"/>
        <w:ind w:firstLineChars="200" w:firstLine="480"/>
        <w:rPr>
          <w:rFonts w:ascii="宋体" w:hAnsi="宋体" w:cs="Times New Roman"/>
          <w:sz w:val="24"/>
          <w:szCs w:val="24"/>
        </w:rPr>
      </w:pPr>
      <w:r>
        <w:rPr>
          <w:rFonts w:ascii="宋体" w:hAnsi="宋体" w:cs="Times New Roman" w:hint="eastAsia"/>
          <w:sz w:val="24"/>
          <w:szCs w:val="24"/>
        </w:rPr>
        <w:t>投资人基金业务主要包括开户</w:t>
      </w:r>
      <w:r w:rsidR="006015EF">
        <w:rPr>
          <w:rFonts w:ascii="宋体" w:hAnsi="宋体" w:cs="Times New Roman" w:hint="eastAsia"/>
          <w:sz w:val="24"/>
          <w:szCs w:val="24"/>
        </w:rPr>
        <w:t>、销户</w:t>
      </w:r>
      <w:r>
        <w:rPr>
          <w:rFonts w:ascii="宋体" w:hAnsi="宋体" w:cs="Times New Roman" w:hint="eastAsia"/>
          <w:sz w:val="24"/>
          <w:szCs w:val="24"/>
        </w:rPr>
        <w:t>、认购、申购、赎回等业务环节。</w:t>
      </w:r>
    </w:p>
    <w:p w14:paraId="1A71D021" w14:textId="54B500AB" w:rsidR="006015EF" w:rsidRDefault="006015EF" w:rsidP="003C2738">
      <w:pPr>
        <w:spacing w:line="360" w:lineRule="auto"/>
        <w:ind w:firstLineChars="200" w:firstLine="480"/>
        <w:rPr>
          <w:rFonts w:ascii="宋体" w:hAnsi="宋体" w:cs="Times New Roman"/>
          <w:sz w:val="24"/>
          <w:szCs w:val="24"/>
        </w:rPr>
      </w:pPr>
      <w:r>
        <w:rPr>
          <w:rFonts w:ascii="宋体" w:hAnsi="宋体" w:cs="Times New Roman"/>
          <w:sz w:val="24"/>
          <w:szCs w:val="24"/>
        </w:rPr>
        <w:t>本公司对以上业务提供线下柜面服务和互联网线上服务两种模式。销</w:t>
      </w:r>
      <w:proofErr w:type="gramStart"/>
      <w:r>
        <w:rPr>
          <w:rFonts w:ascii="宋体" w:hAnsi="宋体" w:cs="Times New Roman"/>
          <w:sz w:val="24"/>
          <w:szCs w:val="24"/>
        </w:rPr>
        <w:t>户业务</w:t>
      </w:r>
      <w:proofErr w:type="gramEnd"/>
      <w:r>
        <w:rPr>
          <w:rFonts w:ascii="宋体" w:hAnsi="宋体" w:cs="Times New Roman"/>
          <w:sz w:val="24"/>
          <w:szCs w:val="24"/>
        </w:rPr>
        <w:t>需线下柜面办理或联系</w:t>
      </w:r>
      <w:proofErr w:type="gramStart"/>
      <w:r>
        <w:rPr>
          <w:rFonts w:ascii="宋体" w:hAnsi="宋体" w:cs="Times New Roman"/>
          <w:sz w:val="24"/>
          <w:szCs w:val="24"/>
        </w:rPr>
        <w:t>客服线上</w:t>
      </w:r>
      <w:proofErr w:type="gramEnd"/>
      <w:r w:rsidR="00DF56AB">
        <w:rPr>
          <w:rFonts w:ascii="宋体" w:hAnsi="宋体" w:cs="Times New Roman" w:hint="eastAsia"/>
          <w:sz w:val="24"/>
          <w:szCs w:val="24"/>
        </w:rPr>
        <w:t>办</w:t>
      </w:r>
      <w:r>
        <w:rPr>
          <w:rFonts w:ascii="宋体" w:hAnsi="宋体" w:cs="Times New Roman"/>
          <w:sz w:val="24"/>
          <w:szCs w:val="24"/>
        </w:rPr>
        <w:t>理</w:t>
      </w:r>
    </w:p>
    <w:p w14:paraId="55F42686" w14:textId="77777777" w:rsidR="00522A7D" w:rsidRPr="00C665AE" w:rsidRDefault="00570C9E" w:rsidP="003C2738">
      <w:pPr>
        <w:pStyle w:val="2"/>
        <w:spacing w:before="0" w:after="0"/>
        <w:rPr>
          <w:rFonts w:cs="Times New Roman"/>
          <w:b/>
        </w:rPr>
      </w:pPr>
      <w:bookmarkStart w:id="11" w:name="_Toc367279159"/>
      <w:r w:rsidRPr="00C665AE">
        <w:rPr>
          <w:rFonts w:hint="eastAsia"/>
          <w:b/>
          <w:kern w:val="0"/>
        </w:rPr>
        <w:t>（一）开户</w:t>
      </w:r>
      <w:bookmarkEnd w:id="11"/>
    </w:p>
    <w:p w14:paraId="1276C7E9" w14:textId="4E341A4E" w:rsidR="00522A7D" w:rsidRDefault="002B1B68" w:rsidP="003C273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投资人账户包括基金账户和交易账户，</w:t>
      </w:r>
      <w:r w:rsidR="00570C9E">
        <w:rPr>
          <w:rFonts w:ascii="宋体" w:hAnsi="宋体" w:cs="宋体" w:hint="eastAsia"/>
          <w:kern w:val="0"/>
          <w:sz w:val="24"/>
          <w:szCs w:val="24"/>
        </w:rPr>
        <w:t>基金账户是基金注册登记机构为基金</w:t>
      </w:r>
      <w:r w:rsidR="00E03B60">
        <w:rPr>
          <w:rFonts w:ascii="宋体" w:hAnsi="宋体" w:cs="宋体" w:hint="eastAsia"/>
          <w:kern w:val="0"/>
          <w:sz w:val="24"/>
          <w:szCs w:val="24"/>
        </w:rPr>
        <w:t>投资</w:t>
      </w:r>
      <w:r w:rsidR="00570C9E">
        <w:rPr>
          <w:rFonts w:ascii="宋体" w:hAnsi="宋体" w:cs="宋体" w:hint="eastAsia"/>
          <w:kern w:val="0"/>
          <w:sz w:val="24"/>
          <w:szCs w:val="24"/>
        </w:rPr>
        <w:t>者开立的，用于记录其持有的基金份额余额和变动情况的账户</w:t>
      </w:r>
      <w:r>
        <w:rPr>
          <w:rFonts w:ascii="宋体" w:hAnsi="宋体" w:cs="宋体" w:hint="eastAsia"/>
          <w:kern w:val="0"/>
          <w:sz w:val="24"/>
          <w:szCs w:val="24"/>
        </w:rPr>
        <w:t>，基金账户具有唯一性</w:t>
      </w:r>
      <w:r w:rsidR="00570C9E">
        <w:rPr>
          <w:rFonts w:ascii="宋体" w:hAnsi="宋体" w:cs="宋体" w:hint="eastAsia"/>
          <w:kern w:val="0"/>
          <w:sz w:val="24"/>
          <w:szCs w:val="24"/>
        </w:rPr>
        <w:t>。</w:t>
      </w:r>
      <w:r>
        <w:rPr>
          <w:rFonts w:ascii="宋体" w:hAnsi="宋体" w:cs="宋体" w:hint="eastAsia"/>
          <w:kern w:val="0"/>
          <w:sz w:val="24"/>
          <w:szCs w:val="24"/>
        </w:rPr>
        <w:t>交易账户是投资人在本公司开立的和</w:t>
      </w:r>
      <w:proofErr w:type="gramStart"/>
      <w:r>
        <w:rPr>
          <w:rFonts w:ascii="宋体" w:hAnsi="宋体" w:cs="宋体" w:hint="eastAsia"/>
          <w:kern w:val="0"/>
          <w:sz w:val="24"/>
          <w:szCs w:val="24"/>
        </w:rPr>
        <w:t>特定资金</w:t>
      </w:r>
      <w:proofErr w:type="gramEnd"/>
      <w:r>
        <w:rPr>
          <w:rFonts w:ascii="宋体" w:hAnsi="宋体" w:cs="宋体" w:hint="eastAsia"/>
          <w:kern w:val="0"/>
          <w:sz w:val="24"/>
          <w:szCs w:val="24"/>
        </w:rPr>
        <w:t>账户关联的基金交易账户，本公司支持多交易账户投资。</w:t>
      </w:r>
    </w:p>
    <w:p w14:paraId="71DFF854" w14:textId="629E8746" w:rsidR="00522A7D" w:rsidRDefault="00570C9E" w:rsidP="003C273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开户是指投资人经由公司</w:t>
      </w:r>
      <w:r w:rsidR="002B1B68">
        <w:rPr>
          <w:rFonts w:ascii="宋体" w:hAnsi="宋体" w:cs="宋体" w:hint="eastAsia"/>
          <w:kern w:val="0"/>
          <w:sz w:val="24"/>
          <w:szCs w:val="24"/>
        </w:rPr>
        <w:t>柜面线下</w:t>
      </w:r>
      <w:r>
        <w:rPr>
          <w:rFonts w:ascii="宋体" w:hAnsi="宋体" w:cs="宋体" w:hint="eastAsia"/>
          <w:kern w:val="0"/>
          <w:sz w:val="24"/>
          <w:szCs w:val="24"/>
        </w:rPr>
        <w:t>或</w:t>
      </w:r>
      <w:r w:rsidR="002B1B68">
        <w:rPr>
          <w:rFonts w:ascii="宋体" w:hAnsi="宋体" w:cs="宋体" w:hint="eastAsia"/>
          <w:kern w:val="0"/>
          <w:sz w:val="24"/>
          <w:szCs w:val="24"/>
        </w:rPr>
        <w:t>互联网线上</w:t>
      </w:r>
      <w:r>
        <w:rPr>
          <w:rFonts w:ascii="宋体" w:hAnsi="宋体" w:cs="宋体" w:hint="eastAsia"/>
          <w:kern w:val="0"/>
          <w:sz w:val="24"/>
          <w:szCs w:val="24"/>
        </w:rPr>
        <w:t>业务系统，通过</w:t>
      </w:r>
      <w:r w:rsidR="002B1B68">
        <w:rPr>
          <w:rFonts w:ascii="宋体" w:hAnsi="宋体" w:cs="宋体" w:hint="eastAsia"/>
          <w:kern w:val="0"/>
          <w:sz w:val="24"/>
          <w:szCs w:val="24"/>
        </w:rPr>
        <w:t>提交基本身份信息或机构信息并通过身份识别后</w:t>
      </w:r>
      <w:r>
        <w:rPr>
          <w:rFonts w:ascii="宋体" w:hAnsi="宋体" w:cs="宋体" w:hint="eastAsia"/>
          <w:kern w:val="0"/>
          <w:sz w:val="24"/>
          <w:szCs w:val="24"/>
        </w:rPr>
        <w:t>，开立基金注册登记机构基金账户</w:t>
      </w:r>
      <w:r w:rsidR="002B1B68">
        <w:rPr>
          <w:rFonts w:ascii="宋体" w:hAnsi="宋体" w:cs="宋体" w:hint="eastAsia"/>
          <w:kern w:val="0"/>
          <w:sz w:val="24"/>
          <w:szCs w:val="24"/>
        </w:rPr>
        <w:t>或本公司交易账户</w:t>
      </w:r>
      <w:r>
        <w:rPr>
          <w:rFonts w:ascii="宋体" w:hAnsi="宋体" w:cs="宋体" w:hint="eastAsia"/>
          <w:kern w:val="0"/>
          <w:sz w:val="24"/>
          <w:szCs w:val="24"/>
        </w:rPr>
        <w:t>的业务过程。</w:t>
      </w:r>
    </w:p>
    <w:p w14:paraId="3846A1AE" w14:textId="77777777" w:rsidR="00522A7D" w:rsidRDefault="00570C9E" w:rsidP="003C273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在开立基金账户前，投资人须开立结算账户，也就是一般意义上的银行账户。</w:t>
      </w:r>
      <w:r>
        <w:rPr>
          <w:rFonts w:ascii="宋体" w:hAnsi="宋体" w:cs="宋体" w:hint="eastAsia"/>
          <w:kern w:val="0"/>
          <w:sz w:val="24"/>
          <w:szCs w:val="24"/>
        </w:rPr>
        <w:lastRenderedPageBreak/>
        <w:t>基金投资人结算账户用于投资人认购、申购、赎回基金份额以及分红、无效认（申）购的资金退款等资金结算所用。</w:t>
      </w:r>
    </w:p>
    <w:p w14:paraId="08B57119" w14:textId="76B87A8B" w:rsidR="00522A7D" w:rsidRDefault="0071542B" w:rsidP="003C273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个人网上</w:t>
      </w:r>
      <w:r w:rsidR="00570C9E">
        <w:rPr>
          <w:rFonts w:ascii="宋体" w:hAnsi="宋体" w:cs="宋体" w:hint="eastAsia"/>
          <w:kern w:val="0"/>
          <w:sz w:val="24"/>
          <w:szCs w:val="24"/>
        </w:rPr>
        <w:t>开户操作步骤:</w:t>
      </w:r>
    </w:p>
    <w:p w14:paraId="33C07A3D" w14:textId="1E4218D7" w:rsidR="00522A7D" w:rsidRDefault="00570C9E" w:rsidP="003C2738">
      <w:pPr>
        <w:pStyle w:val="13"/>
        <w:numPr>
          <w:ilvl w:val="0"/>
          <w:numId w:val="13"/>
        </w:numPr>
        <w:spacing w:line="360" w:lineRule="auto"/>
        <w:ind w:firstLineChars="0"/>
        <w:rPr>
          <w:rFonts w:ascii="宋体" w:hAnsi="宋体" w:cs="Times New Roman"/>
          <w:sz w:val="24"/>
          <w:szCs w:val="24"/>
        </w:rPr>
      </w:pPr>
      <w:r>
        <w:rPr>
          <w:rFonts w:ascii="宋体" w:hAnsi="宋体" w:cs="Times New Roman" w:hint="eastAsia"/>
          <w:sz w:val="24"/>
          <w:szCs w:val="24"/>
        </w:rPr>
        <w:t>登录</w:t>
      </w:r>
      <w:proofErr w:type="gramStart"/>
      <w:r>
        <w:rPr>
          <w:rFonts w:ascii="宋体" w:hAnsi="宋体" w:cs="Times New Roman" w:hint="eastAsia"/>
          <w:sz w:val="24"/>
          <w:szCs w:val="24"/>
        </w:rPr>
        <w:t>公司</w:t>
      </w:r>
      <w:r w:rsidR="0071542B">
        <w:rPr>
          <w:rFonts w:ascii="宋体" w:hAnsi="宋体" w:cs="Times New Roman" w:hint="eastAsia"/>
          <w:sz w:val="24"/>
          <w:szCs w:val="24"/>
        </w:rPr>
        <w:t>官网或</w:t>
      </w:r>
      <w:proofErr w:type="gramEnd"/>
      <w:r w:rsidR="0071542B">
        <w:rPr>
          <w:rFonts w:ascii="宋体" w:hAnsi="宋体" w:cs="Times New Roman" w:hint="eastAsia"/>
          <w:sz w:val="24"/>
          <w:szCs w:val="24"/>
        </w:rPr>
        <w:t>移动A</w:t>
      </w:r>
      <w:r w:rsidR="0071542B">
        <w:rPr>
          <w:rFonts w:ascii="宋体" w:hAnsi="宋体" w:cs="Times New Roman"/>
          <w:sz w:val="24"/>
          <w:szCs w:val="24"/>
        </w:rPr>
        <w:t>PP</w:t>
      </w:r>
      <w:r>
        <w:rPr>
          <w:rFonts w:ascii="宋体" w:hAnsi="宋体" w:cs="Times New Roman" w:hint="eastAsia"/>
          <w:sz w:val="24"/>
          <w:szCs w:val="24"/>
        </w:rPr>
        <w:t>；</w:t>
      </w:r>
    </w:p>
    <w:p w14:paraId="7A1E4BCD" w14:textId="77777777" w:rsidR="00522A7D" w:rsidRDefault="00570C9E" w:rsidP="003C2738">
      <w:pPr>
        <w:pStyle w:val="13"/>
        <w:numPr>
          <w:ilvl w:val="0"/>
          <w:numId w:val="13"/>
        </w:numPr>
        <w:spacing w:before="100" w:beforeAutospacing="1" w:after="100" w:afterAutospacing="1" w:line="360" w:lineRule="auto"/>
        <w:ind w:firstLineChars="0"/>
        <w:rPr>
          <w:rFonts w:ascii="宋体" w:hAnsi="宋体" w:cs="Times New Roman"/>
          <w:sz w:val="24"/>
          <w:szCs w:val="24"/>
        </w:rPr>
      </w:pPr>
      <w:r>
        <w:rPr>
          <w:rFonts w:ascii="宋体" w:hAnsi="宋体" w:cs="Times New Roman" w:hint="eastAsia"/>
          <w:sz w:val="24"/>
          <w:szCs w:val="24"/>
        </w:rPr>
        <w:t>打开开户连接；</w:t>
      </w:r>
    </w:p>
    <w:p w14:paraId="774EE8E9" w14:textId="23D8BFE2" w:rsidR="00522A7D" w:rsidRDefault="00570C9E" w:rsidP="003C2738">
      <w:pPr>
        <w:pStyle w:val="13"/>
        <w:numPr>
          <w:ilvl w:val="0"/>
          <w:numId w:val="13"/>
        </w:numPr>
        <w:spacing w:before="100" w:beforeAutospacing="1" w:after="100" w:afterAutospacing="1" w:line="360" w:lineRule="auto"/>
        <w:ind w:firstLineChars="0"/>
        <w:rPr>
          <w:rFonts w:ascii="宋体" w:hAnsi="宋体" w:cs="Times New Roman"/>
          <w:sz w:val="24"/>
          <w:szCs w:val="24"/>
        </w:rPr>
      </w:pPr>
      <w:r>
        <w:rPr>
          <w:rFonts w:ascii="宋体" w:hAnsi="宋体" w:cs="Times New Roman" w:hint="eastAsia"/>
          <w:sz w:val="24"/>
          <w:szCs w:val="24"/>
        </w:rPr>
        <w:t>输入需要进行</w:t>
      </w:r>
      <w:r w:rsidR="00FB240F">
        <w:rPr>
          <w:rFonts w:ascii="宋体" w:hAnsi="宋体" w:cs="Times New Roman" w:hint="eastAsia"/>
          <w:sz w:val="24"/>
          <w:szCs w:val="24"/>
        </w:rPr>
        <w:t>企业</w:t>
      </w:r>
      <w:r>
        <w:rPr>
          <w:rFonts w:ascii="宋体" w:hAnsi="宋体" w:cs="Times New Roman" w:hint="eastAsia"/>
          <w:sz w:val="24"/>
          <w:szCs w:val="24"/>
        </w:rPr>
        <w:t>身份认证的信息，包括</w:t>
      </w:r>
      <w:r w:rsidR="00FB240F">
        <w:rPr>
          <w:rFonts w:ascii="宋体" w:hAnsi="宋体" w:cs="Times New Roman" w:hint="eastAsia"/>
          <w:sz w:val="24"/>
          <w:szCs w:val="24"/>
        </w:rPr>
        <w:t>企业名称，营业执照，统一社会信用代码</w:t>
      </w:r>
      <w:r>
        <w:rPr>
          <w:rFonts w:ascii="宋体" w:hAnsi="宋体" w:cs="Times New Roman" w:hint="eastAsia"/>
          <w:sz w:val="24"/>
          <w:szCs w:val="24"/>
        </w:rPr>
        <w:t>，银行卡号</w:t>
      </w:r>
      <w:r w:rsidR="0071542B">
        <w:rPr>
          <w:rFonts w:ascii="宋体" w:hAnsi="宋体" w:cs="Times New Roman" w:hint="eastAsia"/>
          <w:sz w:val="24"/>
          <w:szCs w:val="24"/>
        </w:rPr>
        <w:t>、手机号码</w:t>
      </w:r>
      <w:r>
        <w:rPr>
          <w:rFonts w:ascii="宋体" w:hAnsi="宋体" w:cs="Times New Roman" w:hint="eastAsia"/>
          <w:sz w:val="24"/>
          <w:szCs w:val="24"/>
        </w:rPr>
        <w:t>等，开始基金销售支付结算机构</w:t>
      </w:r>
      <w:r w:rsidR="00AE454F">
        <w:rPr>
          <w:rFonts w:ascii="宋体" w:hAnsi="宋体" w:cs="Times New Roman" w:hint="eastAsia"/>
          <w:sz w:val="24"/>
          <w:szCs w:val="24"/>
        </w:rPr>
        <w:t>企业</w:t>
      </w:r>
      <w:r>
        <w:rPr>
          <w:rFonts w:ascii="宋体" w:hAnsi="宋体" w:cs="Times New Roman" w:hint="eastAsia"/>
          <w:sz w:val="24"/>
          <w:szCs w:val="24"/>
        </w:rPr>
        <w:t>身份认证；</w:t>
      </w:r>
    </w:p>
    <w:p w14:paraId="294A3326" w14:textId="21E350C3" w:rsidR="00522A7D" w:rsidRDefault="00570C9E" w:rsidP="003C2738">
      <w:pPr>
        <w:pStyle w:val="13"/>
        <w:numPr>
          <w:ilvl w:val="0"/>
          <w:numId w:val="13"/>
        </w:numPr>
        <w:spacing w:before="100" w:beforeAutospacing="1" w:after="100" w:afterAutospacing="1" w:line="360" w:lineRule="auto"/>
        <w:ind w:firstLineChars="0"/>
        <w:rPr>
          <w:rFonts w:ascii="宋体" w:hAnsi="宋体" w:cs="Times New Roman"/>
          <w:sz w:val="24"/>
          <w:szCs w:val="24"/>
        </w:rPr>
      </w:pPr>
      <w:r>
        <w:rPr>
          <w:rFonts w:ascii="宋体" w:hAnsi="宋体" w:cs="Times New Roman" w:hint="eastAsia"/>
          <w:sz w:val="24"/>
          <w:szCs w:val="24"/>
        </w:rPr>
        <w:t>提交基金销售支付结算机构进行</w:t>
      </w:r>
      <w:r w:rsidR="00AE454F">
        <w:rPr>
          <w:rFonts w:ascii="宋体" w:hAnsi="宋体" w:cs="Times New Roman" w:hint="eastAsia"/>
          <w:sz w:val="24"/>
          <w:szCs w:val="24"/>
        </w:rPr>
        <w:t>企业</w:t>
      </w:r>
      <w:r>
        <w:rPr>
          <w:rFonts w:ascii="宋体" w:hAnsi="宋体" w:cs="Times New Roman" w:hint="eastAsia"/>
          <w:sz w:val="24"/>
          <w:szCs w:val="24"/>
        </w:rPr>
        <w:t>身份认证；</w:t>
      </w:r>
    </w:p>
    <w:p w14:paraId="1E990010" w14:textId="77777777" w:rsidR="00522A7D" w:rsidRDefault="00570C9E" w:rsidP="003C2738">
      <w:pPr>
        <w:pStyle w:val="13"/>
        <w:numPr>
          <w:ilvl w:val="0"/>
          <w:numId w:val="13"/>
        </w:numPr>
        <w:spacing w:before="100" w:beforeAutospacing="1" w:after="100" w:afterAutospacing="1" w:line="360" w:lineRule="auto"/>
        <w:ind w:firstLineChars="0"/>
        <w:rPr>
          <w:rFonts w:ascii="宋体" w:hAnsi="宋体" w:cs="Times New Roman"/>
          <w:sz w:val="24"/>
          <w:szCs w:val="24"/>
        </w:rPr>
      </w:pPr>
      <w:r>
        <w:rPr>
          <w:rFonts w:ascii="宋体" w:hAnsi="宋体" w:cs="Times New Roman" w:hint="eastAsia"/>
          <w:sz w:val="24"/>
          <w:szCs w:val="24"/>
        </w:rPr>
        <w:t>认证通过，填写账户资料；</w:t>
      </w:r>
    </w:p>
    <w:p w14:paraId="6EA435AF" w14:textId="77777777" w:rsidR="00522A7D" w:rsidRDefault="00570C9E" w:rsidP="003C2738">
      <w:pPr>
        <w:pStyle w:val="13"/>
        <w:numPr>
          <w:ilvl w:val="0"/>
          <w:numId w:val="13"/>
        </w:numPr>
        <w:spacing w:before="100" w:beforeAutospacing="1" w:after="100" w:afterAutospacing="1" w:line="360" w:lineRule="auto"/>
        <w:ind w:firstLineChars="0"/>
        <w:rPr>
          <w:rFonts w:ascii="宋体" w:hAnsi="宋体" w:cs="Times New Roman"/>
          <w:sz w:val="24"/>
          <w:szCs w:val="24"/>
        </w:rPr>
      </w:pPr>
      <w:r>
        <w:rPr>
          <w:rFonts w:ascii="宋体" w:hAnsi="宋体" w:cs="Times New Roman" w:hint="eastAsia"/>
          <w:sz w:val="24"/>
          <w:szCs w:val="24"/>
        </w:rPr>
        <w:t>输入交易密码；</w:t>
      </w:r>
    </w:p>
    <w:p w14:paraId="2CAC6C8B" w14:textId="77777777" w:rsidR="00522A7D" w:rsidRDefault="00570C9E" w:rsidP="003C2738">
      <w:pPr>
        <w:pStyle w:val="13"/>
        <w:numPr>
          <w:ilvl w:val="0"/>
          <w:numId w:val="13"/>
        </w:numPr>
        <w:spacing w:before="100" w:beforeAutospacing="1" w:after="100" w:afterAutospacing="1" w:line="360" w:lineRule="auto"/>
        <w:ind w:firstLineChars="0"/>
        <w:rPr>
          <w:rFonts w:ascii="宋体" w:hAnsi="宋体" w:cs="Times New Roman"/>
          <w:sz w:val="24"/>
          <w:szCs w:val="24"/>
        </w:rPr>
      </w:pPr>
      <w:r>
        <w:rPr>
          <w:rFonts w:ascii="宋体" w:hAnsi="宋体" w:cs="Times New Roman" w:hint="eastAsia"/>
          <w:sz w:val="24"/>
          <w:szCs w:val="24"/>
        </w:rPr>
        <w:t>开户成功。</w:t>
      </w:r>
    </w:p>
    <w:p w14:paraId="1BC2CB6A" w14:textId="4D58557C" w:rsidR="0071542B" w:rsidRDefault="0071542B" w:rsidP="006A55D9">
      <w:pPr>
        <w:pStyle w:val="13"/>
        <w:spacing w:before="100" w:beforeAutospacing="1" w:after="100" w:afterAutospacing="1" w:line="360" w:lineRule="auto"/>
        <w:ind w:firstLine="480"/>
        <w:rPr>
          <w:rFonts w:ascii="宋体" w:hAnsi="宋体" w:cs="Times New Roman"/>
          <w:sz w:val="24"/>
          <w:szCs w:val="24"/>
        </w:rPr>
      </w:pPr>
      <w:r>
        <w:rPr>
          <w:rFonts w:ascii="宋体" w:hAnsi="宋体" w:cs="Times New Roman"/>
          <w:sz w:val="24"/>
          <w:szCs w:val="24"/>
        </w:rPr>
        <w:t>普通投资者进行首次交易前，需进行风险承受能力测评调查。</w:t>
      </w:r>
    </w:p>
    <w:p w14:paraId="50D447CB" w14:textId="0F31A933" w:rsidR="0071542B" w:rsidRDefault="0071542B" w:rsidP="006A55D9">
      <w:pPr>
        <w:pStyle w:val="13"/>
        <w:spacing w:before="100" w:beforeAutospacing="1" w:after="100" w:afterAutospacing="1" w:line="360" w:lineRule="auto"/>
        <w:ind w:firstLine="480"/>
        <w:rPr>
          <w:rFonts w:ascii="宋体" w:hAnsi="宋体" w:cs="Times New Roman"/>
          <w:sz w:val="24"/>
          <w:szCs w:val="24"/>
        </w:rPr>
      </w:pPr>
      <w:r>
        <w:rPr>
          <w:rFonts w:ascii="宋体" w:hAnsi="宋体" w:cs="Times New Roman"/>
          <w:sz w:val="24"/>
          <w:szCs w:val="24"/>
        </w:rPr>
        <w:t>机构投资者可以通过网上或线下提交开户资料，审核通过后完成开户流程。</w:t>
      </w:r>
    </w:p>
    <w:p w14:paraId="13E2E4FB" w14:textId="3838F7A4" w:rsidR="003E5517" w:rsidRDefault="003E5517" w:rsidP="006A55D9">
      <w:pPr>
        <w:pStyle w:val="13"/>
        <w:spacing w:before="100" w:beforeAutospacing="1" w:after="100" w:afterAutospacing="1" w:line="360" w:lineRule="auto"/>
        <w:ind w:firstLine="480"/>
        <w:rPr>
          <w:rFonts w:ascii="宋体" w:hAnsi="宋体" w:cs="Times New Roman"/>
          <w:sz w:val="24"/>
          <w:szCs w:val="24"/>
        </w:rPr>
      </w:pPr>
      <w:r>
        <w:rPr>
          <w:rFonts w:ascii="宋体" w:hAnsi="宋体" w:cs="Times New Roman"/>
          <w:sz w:val="24"/>
          <w:szCs w:val="24"/>
        </w:rPr>
        <w:t>开户成功与否，以注册登记机构确认</w:t>
      </w:r>
      <w:r>
        <w:rPr>
          <w:rFonts w:ascii="宋体" w:hAnsi="宋体" w:cs="Times New Roman" w:hint="eastAsia"/>
          <w:sz w:val="24"/>
          <w:szCs w:val="24"/>
        </w:rPr>
        <w:t>结果</w:t>
      </w:r>
      <w:r>
        <w:rPr>
          <w:rFonts w:ascii="宋体" w:hAnsi="宋体" w:cs="Times New Roman"/>
          <w:sz w:val="24"/>
          <w:szCs w:val="24"/>
        </w:rPr>
        <w:t>为准。</w:t>
      </w:r>
    </w:p>
    <w:p w14:paraId="6DCCCE9C" w14:textId="77777777" w:rsidR="00522A7D" w:rsidRPr="00C665AE" w:rsidRDefault="00570C9E" w:rsidP="003C2738">
      <w:pPr>
        <w:pStyle w:val="2"/>
        <w:spacing w:before="0" w:after="0" w:line="360" w:lineRule="auto"/>
        <w:rPr>
          <w:b/>
          <w:kern w:val="0"/>
        </w:rPr>
      </w:pPr>
      <w:bookmarkStart w:id="12" w:name="_Toc367279160"/>
      <w:r w:rsidRPr="00C665AE">
        <w:rPr>
          <w:rFonts w:hint="eastAsia"/>
          <w:b/>
          <w:kern w:val="0"/>
        </w:rPr>
        <w:t>（二）认购</w:t>
      </w:r>
      <w:r w:rsidRPr="00C665AE">
        <w:rPr>
          <w:rFonts w:hint="eastAsia"/>
          <w:b/>
          <w:kern w:val="0"/>
        </w:rPr>
        <w:t>/</w:t>
      </w:r>
      <w:r w:rsidRPr="00C665AE">
        <w:rPr>
          <w:rFonts w:hint="eastAsia"/>
          <w:b/>
          <w:kern w:val="0"/>
        </w:rPr>
        <w:t>申购</w:t>
      </w:r>
      <w:bookmarkEnd w:id="12"/>
    </w:p>
    <w:p w14:paraId="651F26C3" w14:textId="7A03BA36" w:rsidR="00522A7D" w:rsidRDefault="00570C9E" w:rsidP="003C273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认购是指购买在首次发行募集期内基金的行为。申购是指在基金首次发行募集结束后投资人日常申请购买基金的行为。一般情况下，基金认购/申购申请提交</w:t>
      </w:r>
      <w:r w:rsidR="00CA2087">
        <w:rPr>
          <w:rFonts w:ascii="宋体" w:hAnsi="宋体" w:cs="宋体" w:hint="eastAsia"/>
          <w:kern w:val="0"/>
          <w:sz w:val="24"/>
          <w:szCs w:val="24"/>
        </w:rPr>
        <w:t>后</w:t>
      </w:r>
      <w:r>
        <w:rPr>
          <w:rFonts w:ascii="宋体" w:hAnsi="宋体" w:cs="宋体" w:hint="eastAsia"/>
          <w:kern w:val="0"/>
          <w:sz w:val="24"/>
          <w:szCs w:val="24"/>
        </w:rPr>
        <w:t>，</w:t>
      </w:r>
      <w:r w:rsidR="00CA2087">
        <w:rPr>
          <w:rFonts w:ascii="宋体" w:hAnsi="宋体" w:cs="宋体" w:hint="eastAsia"/>
          <w:kern w:val="0"/>
          <w:sz w:val="24"/>
          <w:szCs w:val="24"/>
        </w:rPr>
        <w:t>在工作日1</w:t>
      </w:r>
      <w:r w:rsidR="00CA2087">
        <w:rPr>
          <w:rFonts w:ascii="宋体" w:hAnsi="宋体" w:cs="宋体"/>
          <w:kern w:val="0"/>
          <w:sz w:val="24"/>
          <w:szCs w:val="24"/>
        </w:rPr>
        <w:t>5:00前</w:t>
      </w:r>
      <w:r w:rsidR="00CA2087">
        <w:rPr>
          <w:rFonts w:ascii="宋体" w:hAnsi="宋体" w:cs="宋体" w:hint="eastAsia"/>
          <w:kern w:val="0"/>
          <w:sz w:val="24"/>
          <w:szCs w:val="24"/>
        </w:rPr>
        <w:t>可以</w:t>
      </w:r>
      <w:r>
        <w:rPr>
          <w:rFonts w:ascii="宋体" w:hAnsi="宋体" w:cs="宋体" w:hint="eastAsia"/>
          <w:kern w:val="0"/>
          <w:sz w:val="24"/>
          <w:szCs w:val="24"/>
        </w:rPr>
        <w:t>撤销。投资人D日提交认</w:t>
      </w:r>
      <w:r w:rsidR="001B1FE9">
        <w:rPr>
          <w:rFonts w:ascii="宋体" w:hAnsi="宋体" w:cs="宋体" w:hint="eastAsia"/>
          <w:kern w:val="0"/>
          <w:sz w:val="24"/>
          <w:szCs w:val="24"/>
        </w:rPr>
        <w:t>/申</w:t>
      </w:r>
      <w:r>
        <w:rPr>
          <w:rFonts w:ascii="宋体" w:hAnsi="宋体" w:cs="宋体" w:hint="eastAsia"/>
          <w:kern w:val="0"/>
          <w:sz w:val="24"/>
          <w:szCs w:val="24"/>
        </w:rPr>
        <w:t>购申请后，一般可于D+</w:t>
      </w:r>
      <w:r w:rsidR="00937785">
        <w:rPr>
          <w:rFonts w:ascii="宋体" w:hAnsi="宋体" w:cs="宋体"/>
          <w:kern w:val="0"/>
          <w:sz w:val="24"/>
          <w:szCs w:val="24"/>
        </w:rPr>
        <w:t>1或</w:t>
      </w:r>
      <w:r w:rsidR="00937785">
        <w:rPr>
          <w:rFonts w:ascii="宋体" w:hAnsi="宋体" w:cs="宋体" w:hint="eastAsia"/>
          <w:kern w:val="0"/>
          <w:sz w:val="24"/>
          <w:szCs w:val="24"/>
        </w:rPr>
        <w:t>D+</w:t>
      </w:r>
      <w:r>
        <w:rPr>
          <w:rFonts w:ascii="宋体" w:hAnsi="宋体" w:cs="宋体" w:hint="eastAsia"/>
          <w:kern w:val="0"/>
          <w:sz w:val="24"/>
          <w:szCs w:val="24"/>
        </w:rPr>
        <w:t>2日后查询认购/申购申请的</w:t>
      </w:r>
      <w:r w:rsidR="00CA2087">
        <w:rPr>
          <w:rFonts w:ascii="宋体" w:hAnsi="宋体" w:cs="宋体" w:hint="eastAsia"/>
          <w:kern w:val="0"/>
          <w:sz w:val="24"/>
          <w:szCs w:val="24"/>
        </w:rPr>
        <w:t>确认</w:t>
      </w:r>
      <w:r>
        <w:rPr>
          <w:rFonts w:ascii="宋体" w:hAnsi="宋体" w:cs="宋体" w:hint="eastAsia"/>
          <w:kern w:val="0"/>
          <w:sz w:val="24"/>
          <w:szCs w:val="24"/>
        </w:rPr>
        <w:t>情况。</w:t>
      </w:r>
    </w:p>
    <w:p w14:paraId="771EFCD9" w14:textId="1EFC456A" w:rsidR="00522A7D" w:rsidRDefault="00570C9E" w:rsidP="003C273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对认购/申购申请的受理并不表示对认购/申购申请的成功确认，而仅代表公司确实接受了认购/申购申请。申请的成功确认应以基金注册登记机构的确认登记为准。认购/申购申请被确认无效的，认购/申购资金将会</w:t>
      </w:r>
      <w:r w:rsidR="00CA2087">
        <w:rPr>
          <w:rFonts w:ascii="宋体" w:hAnsi="宋体" w:cs="宋体" w:hint="eastAsia"/>
          <w:kern w:val="0"/>
          <w:sz w:val="24"/>
          <w:szCs w:val="24"/>
        </w:rPr>
        <w:t>原渠道</w:t>
      </w:r>
      <w:r>
        <w:rPr>
          <w:rFonts w:ascii="宋体" w:hAnsi="宋体" w:cs="宋体" w:hint="eastAsia"/>
          <w:kern w:val="0"/>
          <w:sz w:val="24"/>
          <w:szCs w:val="24"/>
        </w:rPr>
        <w:t>退还给投资人。</w:t>
      </w:r>
    </w:p>
    <w:p w14:paraId="7AD71441" w14:textId="77777777" w:rsidR="00522A7D" w:rsidRDefault="00570C9E" w:rsidP="003C273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非货币型基金申购、赎回价格以申购、赎回日交易时间结束后，基金注册登记机构公布的基金份额净值为基准，即“未知价”原则。</w:t>
      </w:r>
    </w:p>
    <w:p w14:paraId="2830F288" w14:textId="77777777" w:rsidR="00522A7D" w:rsidRDefault="00570C9E" w:rsidP="003C273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基金交易时间为上海、深圳证券交易所交易时间（9：30～11：30，13：00-15：00），或基金合同规定的其它时间。</w:t>
      </w:r>
    </w:p>
    <w:p w14:paraId="78D51B0D" w14:textId="1306C602" w:rsidR="00522A7D" w:rsidRDefault="005D1BEA" w:rsidP="003C273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线上</w:t>
      </w:r>
      <w:r w:rsidR="00570C9E">
        <w:rPr>
          <w:rFonts w:ascii="宋体" w:hAnsi="宋体" w:cs="宋体" w:hint="eastAsia"/>
          <w:kern w:val="0"/>
          <w:sz w:val="24"/>
          <w:szCs w:val="24"/>
        </w:rPr>
        <w:t>认购/申购操作步骤:</w:t>
      </w:r>
    </w:p>
    <w:p w14:paraId="227BC526" w14:textId="7C0BB50E" w:rsidR="00522A7D" w:rsidRDefault="00570C9E" w:rsidP="003C2738">
      <w:pPr>
        <w:pStyle w:val="13"/>
        <w:numPr>
          <w:ilvl w:val="0"/>
          <w:numId w:val="14"/>
        </w:numPr>
        <w:spacing w:line="360" w:lineRule="auto"/>
        <w:ind w:firstLineChars="0"/>
        <w:rPr>
          <w:rFonts w:ascii="宋体" w:hAnsi="宋体" w:cs="Times New Roman"/>
          <w:sz w:val="24"/>
          <w:szCs w:val="24"/>
        </w:rPr>
      </w:pPr>
      <w:r>
        <w:rPr>
          <w:rFonts w:ascii="宋体" w:hAnsi="宋体" w:cs="Times New Roman" w:hint="eastAsia"/>
          <w:sz w:val="24"/>
          <w:szCs w:val="24"/>
        </w:rPr>
        <w:t>登录</w:t>
      </w:r>
      <w:proofErr w:type="gramStart"/>
      <w:r>
        <w:rPr>
          <w:rFonts w:ascii="宋体" w:hAnsi="宋体" w:cs="Times New Roman" w:hint="eastAsia"/>
          <w:sz w:val="24"/>
          <w:szCs w:val="24"/>
        </w:rPr>
        <w:t>公司</w:t>
      </w:r>
      <w:r w:rsidR="00141898">
        <w:rPr>
          <w:rFonts w:ascii="宋体" w:hAnsi="宋体" w:cs="Times New Roman" w:hint="eastAsia"/>
          <w:sz w:val="24"/>
          <w:szCs w:val="24"/>
        </w:rPr>
        <w:t>官网或</w:t>
      </w:r>
      <w:proofErr w:type="gramEnd"/>
      <w:r w:rsidR="00141898">
        <w:rPr>
          <w:rFonts w:ascii="宋体" w:hAnsi="宋体" w:cs="Times New Roman" w:hint="eastAsia"/>
          <w:sz w:val="24"/>
          <w:szCs w:val="24"/>
        </w:rPr>
        <w:t>移动A</w:t>
      </w:r>
      <w:r w:rsidR="00141898">
        <w:rPr>
          <w:rFonts w:ascii="宋体" w:hAnsi="宋体" w:cs="Times New Roman"/>
          <w:sz w:val="24"/>
          <w:szCs w:val="24"/>
        </w:rPr>
        <w:t>PP</w:t>
      </w:r>
      <w:r>
        <w:rPr>
          <w:rFonts w:ascii="宋体" w:hAnsi="宋体" w:cs="Times New Roman" w:hint="eastAsia"/>
          <w:sz w:val="24"/>
          <w:szCs w:val="24"/>
        </w:rPr>
        <w:t>业务系统；</w:t>
      </w:r>
    </w:p>
    <w:p w14:paraId="01470D5D" w14:textId="7972BFF4" w:rsidR="00522A7D" w:rsidRDefault="00570C9E" w:rsidP="003C2738">
      <w:pPr>
        <w:pStyle w:val="13"/>
        <w:numPr>
          <w:ilvl w:val="0"/>
          <w:numId w:val="14"/>
        </w:numPr>
        <w:spacing w:before="100" w:beforeAutospacing="1" w:after="100" w:afterAutospacing="1" w:line="360" w:lineRule="auto"/>
        <w:ind w:firstLineChars="0"/>
        <w:rPr>
          <w:rFonts w:ascii="宋体" w:hAnsi="宋体" w:cs="Times New Roman"/>
          <w:sz w:val="24"/>
          <w:szCs w:val="24"/>
        </w:rPr>
      </w:pPr>
      <w:r>
        <w:rPr>
          <w:rFonts w:ascii="宋体" w:hAnsi="宋体" w:cs="Times New Roman" w:hint="eastAsia"/>
          <w:sz w:val="24"/>
          <w:szCs w:val="24"/>
        </w:rPr>
        <w:t>点击交易菜单中的</w:t>
      </w:r>
      <w:r w:rsidR="00141898">
        <w:rPr>
          <w:rFonts w:ascii="宋体" w:hAnsi="宋体" w:cs="Times New Roman" w:hint="eastAsia"/>
          <w:sz w:val="24"/>
          <w:szCs w:val="24"/>
        </w:rPr>
        <w:t>买入功能按钮</w:t>
      </w:r>
      <w:r>
        <w:rPr>
          <w:rFonts w:ascii="宋体" w:hAnsi="宋体" w:cs="Times New Roman" w:hint="eastAsia"/>
          <w:sz w:val="24"/>
          <w:szCs w:val="24"/>
        </w:rPr>
        <w:t>，</w:t>
      </w:r>
      <w:r w:rsidR="00141898">
        <w:rPr>
          <w:rFonts w:ascii="宋体" w:hAnsi="宋体" w:cs="Times New Roman" w:hint="eastAsia"/>
          <w:sz w:val="24"/>
          <w:szCs w:val="24"/>
        </w:rPr>
        <w:t>输入基金代码，或在相应基金产品后点击买入功能按钮</w:t>
      </w:r>
      <w:r>
        <w:rPr>
          <w:rFonts w:ascii="宋体" w:hAnsi="宋体" w:cs="Times New Roman" w:hint="eastAsia"/>
          <w:sz w:val="24"/>
          <w:szCs w:val="24"/>
        </w:rPr>
        <w:t>；</w:t>
      </w:r>
    </w:p>
    <w:p w14:paraId="1DD85200" w14:textId="4D41B41E" w:rsidR="00522A7D" w:rsidRDefault="00570C9E" w:rsidP="003C2738">
      <w:pPr>
        <w:pStyle w:val="13"/>
        <w:numPr>
          <w:ilvl w:val="0"/>
          <w:numId w:val="14"/>
        </w:numPr>
        <w:spacing w:before="100" w:beforeAutospacing="1" w:after="100" w:afterAutospacing="1" w:line="360" w:lineRule="auto"/>
        <w:ind w:firstLineChars="0"/>
        <w:rPr>
          <w:rFonts w:ascii="宋体" w:hAnsi="宋体" w:cs="Times New Roman"/>
          <w:sz w:val="24"/>
          <w:szCs w:val="24"/>
        </w:rPr>
      </w:pPr>
      <w:r>
        <w:rPr>
          <w:rFonts w:ascii="宋体" w:hAnsi="宋体" w:cs="Times New Roman" w:hint="eastAsia"/>
          <w:sz w:val="24"/>
          <w:szCs w:val="24"/>
        </w:rPr>
        <w:t>选择</w:t>
      </w:r>
      <w:r w:rsidR="00141898">
        <w:rPr>
          <w:rFonts w:ascii="宋体" w:hAnsi="宋体" w:cs="Times New Roman" w:hint="eastAsia"/>
          <w:sz w:val="24"/>
          <w:szCs w:val="24"/>
        </w:rPr>
        <w:t>支付</w:t>
      </w:r>
      <w:r>
        <w:rPr>
          <w:rFonts w:ascii="宋体" w:hAnsi="宋体" w:cs="Times New Roman" w:hint="eastAsia"/>
          <w:sz w:val="24"/>
          <w:szCs w:val="24"/>
        </w:rPr>
        <w:t>银行</w:t>
      </w:r>
      <w:r w:rsidR="00141898">
        <w:rPr>
          <w:rFonts w:ascii="宋体" w:hAnsi="宋体" w:cs="Times New Roman"/>
          <w:sz w:val="24"/>
          <w:szCs w:val="24"/>
        </w:rPr>
        <w:t>账户</w:t>
      </w:r>
      <w:r>
        <w:rPr>
          <w:rFonts w:ascii="宋体" w:hAnsi="宋体" w:cs="Times New Roman" w:hint="eastAsia"/>
          <w:sz w:val="24"/>
          <w:szCs w:val="24"/>
        </w:rPr>
        <w:t>，输入认购/申购金额等信息；</w:t>
      </w:r>
    </w:p>
    <w:p w14:paraId="0ECE79BC" w14:textId="77777777" w:rsidR="00522A7D" w:rsidRDefault="00570C9E" w:rsidP="003C2738">
      <w:pPr>
        <w:pStyle w:val="13"/>
        <w:numPr>
          <w:ilvl w:val="0"/>
          <w:numId w:val="14"/>
        </w:numPr>
        <w:spacing w:before="100" w:beforeAutospacing="1" w:after="100" w:afterAutospacing="1" w:line="360" w:lineRule="auto"/>
        <w:ind w:firstLineChars="0"/>
        <w:rPr>
          <w:rFonts w:ascii="宋体" w:hAnsi="宋体" w:cs="Times New Roman"/>
          <w:sz w:val="24"/>
          <w:szCs w:val="24"/>
        </w:rPr>
      </w:pPr>
      <w:r>
        <w:rPr>
          <w:rFonts w:ascii="宋体" w:hAnsi="宋体" w:cs="Times New Roman" w:hint="eastAsia"/>
          <w:sz w:val="24"/>
          <w:szCs w:val="24"/>
        </w:rPr>
        <w:t>认购/申购信息预览；</w:t>
      </w:r>
    </w:p>
    <w:p w14:paraId="2220D4F6" w14:textId="77777777" w:rsidR="00522A7D" w:rsidRDefault="00570C9E" w:rsidP="003C2738">
      <w:pPr>
        <w:pStyle w:val="13"/>
        <w:numPr>
          <w:ilvl w:val="0"/>
          <w:numId w:val="14"/>
        </w:numPr>
        <w:spacing w:before="100" w:beforeAutospacing="1" w:after="100" w:afterAutospacing="1" w:line="360" w:lineRule="auto"/>
        <w:ind w:firstLineChars="0"/>
        <w:rPr>
          <w:rFonts w:ascii="宋体" w:hAnsi="宋体" w:cs="Times New Roman"/>
          <w:sz w:val="24"/>
          <w:szCs w:val="24"/>
        </w:rPr>
      </w:pPr>
      <w:r>
        <w:rPr>
          <w:rFonts w:ascii="宋体" w:hAnsi="宋体" w:cs="Times New Roman" w:hint="eastAsia"/>
          <w:sz w:val="24"/>
          <w:szCs w:val="24"/>
        </w:rPr>
        <w:t>通过基金销售支付结算机构支付，</w:t>
      </w:r>
      <w:proofErr w:type="gramStart"/>
      <w:r>
        <w:rPr>
          <w:rFonts w:ascii="宋体" w:hAnsi="宋体" w:cs="Times New Roman" w:hint="eastAsia"/>
          <w:sz w:val="24"/>
          <w:szCs w:val="24"/>
        </w:rPr>
        <w:t>等待网银</w:t>
      </w:r>
      <w:proofErr w:type="gramEnd"/>
      <w:r>
        <w:rPr>
          <w:rFonts w:ascii="宋体" w:hAnsi="宋体" w:cs="Times New Roman" w:hint="eastAsia"/>
          <w:sz w:val="24"/>
          <w:szCs w:val="24"/>
        </w:rPr>
        <w:t>返回结果；</w:t>
      </w:r>
    </w:p>
    <w:p w14:paraId="6096B147" w14:textId="77777777" w:rsidR="00522A7D" w:rsidRDefault="00570C9E">
      <w:pPr>
        <w:pStyle w:val="13"/>
        <w:numPr>
          <w:ilvl w:val="0"/>
          <w:numId w:val="14"/>
        </w:numPr>
        <w:spacing w:before="100" w:beforeAutospacing="1" w:after="100" w:afterAutospacing="1" w:line="360" w:lineRule="auto"/>
        <w:ind w:firstLineChars="0"/>
        <w:rPr>
          <w:rFonts w:ascii="宋体" w:hAnsi="宋体" w:cs="Times New Roman"/>
          <w:sz w:val="24"/>
          <w:szCs w:val="24"/>
        </w:rPr>
      </w:pPr>
      <w:r>
        <w:rPr>
          <w:rFonts w:ascii="宋体" w:hAnsi="宋体" w:cs="Times New Roman" w:hint="eastAsia"/>
          <w:sz w:val="24"/>
          <w:szCs w:val="24"/>
        </w:rPr>
        <w:t>支付成功，认购/申购完成。</w:t>
      </w:r>
    </w:p>
    <w:p w14:paraId="05E6EBF5" w14:textId="08E78EB3" w:rsidR="005D1BEA" w:rsidRDefault="005D1BEA" w:rsidP="006A55D9">
      <w:pPr>
        <w:pStyle w:val="13"/>
        <w:spacing w:before="100" w:beforeAutospacing="1" w:after="100" w:afterAutospacing="1" w:line="360" w:lineRule="auto"/>
        <w:ind w:firstLine="480"/>
        <w:rPr>
          <w:rFonts w:ascii="宋体" w:hAnsi="宋体" w:cs="Times New Roman"/>
          <w:sz w:val="24"/>
          <w:szCs w:val="24"/>
        </w:rPr>
      </w:pPr>
      <w:r>
        <w:rPr>
          <w:rFonts w:ascii="宋体" w:hAnsi="宋体" w:cs="Times New Roman" w:hint="eastAsia"/>
          <w:sz w:val="24"/>
          <w:szCs w:val="24"/>
        </w:rPr>
        <w:t>投资人也可选择线下汇款，柜面线下交易的方式认/申购基金</w:t>
      </w:r>
      <w:r w:rsidR="0044172F">
        <w:rPr>
          <w:rFonts w:ascii="宋体" w:hAnsi="宋体" w:cs="Times New Roman" w:hint="eastAsia"/>
          <w:sz w:val="24"/>
          <w:szCs w:val="24"/>
        </w:rPr>
        <w:t>。</w:t>
      </w:r>
    </w:p>
    <w:p w14:paraId="365A11B7" w14:textId="1344400C" w:rsidR="0044172F" w:rsidRDefault="0044172F" w:rsidP="006A55D9">
      <w:pPr>
        <w:pStyle w:val="13"/>
        <w:spacing w:before="100" w:beforeAutospacing="1" w:after="100" w:afterAutospacing="1" w:line="360" w:lineRule="auto"/>
        <w:ind w:firstLine="480"/>
        <w:rPr>
          <w:rFonts w:ascii="宋体" w:hAnsi="宋体" w:cs="Times New Roman"/>
          <w:sz w:val="24"/>
          <w:szCs w:val="24"/>
        </w:rPr>
      </w:pPr>
      <w:r>
        <w:rPr>
          <w:rFonts w:ascii="宋体" w:hAnsi="宋体" w:cs="Times New Roman"/>
          <w:sz w:val="24"/>
          <w:szCs w:val="24"/>
        </w:rPr>
        <w:t>对于私募</w:t>
      </w:r>
      <w:r w:rsidR="001229DB">
        <w:rPr>
          <w:rFonts w:ascii="宋体" w:hAnsi="宋体" w:cs="Times New Roman"/>
          <w:sz w:val="24"/>
          <w:szCs w:val="24"/>
        </w:rPr>
        <w:t>投资</w:t>
      </w:r>
      <w:r>
        <w:rPr>
          <w:rFonts w:ascii="宋体" w:hAnsi="宋体" w:cs="Times New Roman"/>
          <w:sz w:val="24"/>
          <w:szCs w:val="24"/>
        </w:rPr>
        <w:t>基金和私募资管产品，还必须履行合格投资者认定及合同签署。私募</w:t>
      </w:r>
      <w:r w:rsidR="001229DB">
        <w:rPr>
          <w:rFonts w:ascii="宋体" w:hAnsi="宋体" w:cs="Times New Roman"/>
          <w:sz w:val="24"/>
          <w:szCs w:val="24"/>
        </w:rPr>
        <w:t>投资</w:t>
      </w:r>
      <w:r>
        <w:rPr>
          <w:rFonts w:ascii="宋体" w:hAnsi="宋体" w:cs="Times New Roman"/>
          <w:sz w:val="24"/>
          <w:szCs w:val="24"/>
        </w:rPr>
        <w:t>基金还需要</w:t>
      </w:r>
      <w:r w:rsidR="001229DB">
        <w:rPr>
          <w:rFonts w:ascii="宋体" w:hAnsi="宋体" w:cs="Times New Roman" w:hint="eastAsia"/>
          <w:sz w:val="24"/>
          <w:szCs w:val="24"/>
        </w:rPr>
        <w:t>完成</w:t>
      </w:r>
      <w:r>
        <w:rPr>
          <w:rFonts w:ascii="宋体" w:hAnsi="宋体" w:cs="Times New Roman"/>
          <w:sz w:val="24"/>
          <w:szCs w:val="24"/>
        </w:rPr>
        <w:t>投资者</w:t>
      </w:r>
      <w:r>
        <w:rPr>
          <w:rFonts w:ascii="宋体" w:hAnsi="宋体" w:cs="Times New Roman" w:hint="eastAsia"/>
          <w:sz w:val="24"/>
          <w:szCs w:val="24"/>
        </w:rPr>
        <w:t>2</w:t>
      </w:r>
      <w:r>
        <w:rPr>
          <w:rFonts w:ascii="宋体" w:hAnsi="宋体" w:cs="Times New Roman"/>
          <w:sz w:val="24"/>
          <w:szCs w:val="24"/>
        </w:rPr>
        <w:t>4小时冷静期和回访确认流程。</w:t>
      </w:r>
    </w:p>
    <w:p w14:paraId="101BD311" w14:textId="77777777" w:rsidR="00522A7D" w:rsidRPr="00C665AE" w:rsidRDefault="00570C9E" w:rsidP="003C2738">
      <w:pPr>
        <w:pStyle w:val="2"/>
        <w:spacing w:before="0" w:after="0" w:line="360" w:lineRule="auto"/>
        <w:rPr>
          <w:b/>
          <w:kern w:val="0"/>
        </w:rPr>
      </w:pPr>
      <w:bookmarkStart w:id="13" w:name="_Toc367279161"/>
      <w:r w:rsidRPr="00C665AE">
        <w:rPr>
          <w:rFonts w:hint="eastAsia"/>
          <w:b/>
          <w:kern w:val="0"/>
        </w:rPr>
        <w:t>（三）赎回</w:t>
      </w:r>
      <w:bookmarkEnd w:id="13"/>
    </w:p>
    <w:p w14:paraId="167CDBF1" w14:textId="73A70468" w:rsidR="00522A7D" w:rsidRDefault="00570C9E" w:rsidP="003C2738">
      <w:pPr>
        <w:spacing w:line="360" w:lineRule="auto"/>
        <w:ind w:firstLine="602"/>
        <w:rPr>
          <w:rFonts w:ascii="宋体" w:hAnsi="宋体" w:cs="宋体"/>
          <w:kern w:val="0"/>
          <w:sz w:val="24"/>
          <w:szCs w:val="24"/>
        </w:rPr>
      </w:pPr>
      <w:r>
        <w:rPr>
          <w:rFonts w:ascii="宋体" w:hAnsi="宋体" w:cs="宋体" w:hint="eastAsia"/>
          <w:kern w:val="0"/>
          <w:sz w:val="24"/>
          <w:szCs w:val="24"/>
        </w:rPr>
        <w:t>赎回是指投资人申请将基金卖回给基金管理</w:t>
      </w:r>
      <w:r w:rsidR="00F301DE">
        <w:rPr>
          <w:rFonts w:ascii="宋体" w:hAnsi="宋体" w:cs="宋体" w:hint="eastAsia"/>
          <w:kern w:val="0"/>
          <w:sz w:val="24"/>
          <w:szCs w:val="24"/>
        </w:rPr>
        <w:t>人</w:t>
      </w:r>
      <w:r>
        <w:rPr>
          <w:rFonts w:ascii="宋体" w:hAnsi="宋体" w:cs="宋体" w:hint="eastAsia"/>
          <w:kern w:val="0"/>
          <w:sz w:val="24"/>
          <w:szCs w:val="24"/>
        </w:rPr>
        <w:t>的行为。</w:t>
      </w:r>
    </w:p>
    <w:p w14:paraId="4F0E58D5" w14:textId="2527F4FD" w:rsidR="00522A7D" w:rsidRDefault="00F301DE" w:rsidP="003C2738">
      <w:pPr>
        <w:spacing w:line="360" w:lineRule="auto"/>
        <w:ind w:firstLine="602"/>
        <w:rPr>
          <w:rFonts w:ascii="宋体" w:hAnsi="宋体" w:cs="宋体"/>
          <w:kern w:val="0"/>
          <w:sz w:val="24"/>
          <w:szCs w:val="24"/>
        </w:rPr>
      </w:pPr>
      <w:r>
        <w:rPr>
          <w:rFonts w:ascii="宋体" w:hAnsi="宋体" w:cs="宋体" w:hint="eastAsia"/>
          <w:kern w:val="0"/>
          <w:sz w:val="24"/>
          <w:szCs w:val="24"/>
        </w:rPr>
        <w:t>线上</w:t>
      </w:r>
      <w:r w:rsidR="00570C9E">
        <w:rPr>
          <w:rFonts w:ascii="宋体" w:hAnsi="宋体" w:cs="宋体" w:hint="eastAsia"/>
          <w:kern w:val="0"/>
          <w:sz w:val="24"/>
          <w:szCs w:val="24"/>
        </w:rPr>
        <w:t>赎回操作步骤:</w:t>
      </w:r>
    </w:p>
    <w:p w14:paraId="7472CAA1" w14:textId="6960F1B4" w:rsidR="00522A7D" w:rsidRDefault="00570C9E" w:rsidP="003C2738">
      <w:pPr>
        <w:pStyle w:val="13"/>
        <w:numPr>
          <w:ilvl w:val="0"/>
          <w:numId w:val="15"/>
        </w:numPr>
        <w:spacing w:line="360" w:lineRule="auto"/>
        <w:ind w:firstLineChars="0"/>
        <w:rPr>
          <w:rFonts w:ascii="宋体" w:hAnsi="宋体" w:cs="Times New Roman"/>
          <w:sz w:val="24"/>
          <w:szCs w:val="24"/>
        </w:rPr>
      </w:pPr>
      <w:r>
        <w:rPr>
          <w:rFonts w:ascii="宋体" w:hAnsi="宋体" w:cs="Times New Roman" w:hint="eastAsia"/>
          <w:sz w:val="24"/>
          <w:szCs w:val="24"/>
        </w:rPr>
        <w:t>登录</w:t>
      </w:r>
      <w:proofErr w:type="gramStart"/>
      <w:r>
        <w:rPr>
          <w:rFonts w:ascii="宋体" w:hAnsi="宋体" w:cs="Times New Roman" w:hint="eastAsia"/>
          <w:sz w:val="24"/>
          <w:szCs w:val="24"/>
        </w:rPr>
        <w:t>公司</w:t>
      </w:r>
      <w:r w:rsidR="00F301DE">
        <w:rPr>
          <w:rFonts w:ascii="宋体" w:hAnsi="宋体" w:cs="Times New Roman" w:hint="eastAsia"/>
          <w:sz w:val="24"/>
          <w:szCs w:val="24"/>
        </w:rPr>
        <w:t>官网或</w:t>
      </w:r>
      <w:proofErr w:type="gramEnd"/>
      <w:r w:rsidR="00F301DE">
        <w:rPr>
          <w:rFonts w:ascii="宋体" w:hAnsi="宋体" w:cs="Times New Roman" w:hint="eastAsia"/>
          <w:sz w:val="24"/>
          <w:szCs w:val="24"/>
        </w:rPr>
        <w:t>移动A</w:t>
      </w:r>
      <w:r w:rsidR="00F301DE">
        <w:rPr>
          <w:rFonts w:ascii="宋体" w:hAnsi="宋体" w:cs="Times New Roman"/>
          <w:sz w:val="24"/>
          <w:szCs w:val="24"/>
        </w:rPr>
        <w:t>PP</w:t>
      </w:r>
      <w:r>
        <w:rPr>
          <w:rFonts w:ascii="宋体" w:hAnsi="宋体" w:cs="Times New Roman" w:hint="eastAsia"/>
          <w:sz w:val="24"/>
          <w:szCs w:val="24"/>
        </w:rPr>
        <w:t>业务系统；</w:t>
      </w:r>
    </w:p>
    <w:p w14:paraId="72D467DD" w14:textId="47258432" w:rsidR="00522A7D" w:rsidRDefault="00570C9E" w:rsidP="003C2738">
      <w:pPr>
        <w:pStyle w:val="13"/>
        <w:numPr>
          <w:ilvl w:val="0"/>
          <w:numId w:val="15"/>
        </w:numPr>
        <w:spacing w:before="100" w:beforeAutospacing="1" w:after="100" w:afterAutospacing="1" w:line="360" w:lineRule="auto"/>
        <w:ind w:firstLineChars="0"/>
        <w:rPr>
          <w:rFonts w:ascii="宋体" w:hAnsi="宋体" w:cs="Times New Roman"/>
          <w:sz w:val="24"/>
          <w:szCs w:val="24"/>
        </w:rPr>
      </w:pPr>
      <w:r>
        <w:rPr>
          <w:rFonts w:ascii="宋体" w:hAnsi="宋体" w:cs="Times New Roman" w:hint="eastAsia"/>
          <w:sz w:val="24"/>
          <w:szCs w:val="24"/>
        </w:rPr>
        <w:t>点击赎回</w:t>
      </w:r>
      <w:r w:rsidR="00F301DE">
        <w:rPr>
          <w:rFonts w:ascii="宋体" w:hAnsi="宋体" w:cs="Times New Roman" w:hint="eastAsia"/>
          <w:sz w:val="24"/>
          <w:szCs w:val="24"/>
        </w:rPr>
        <w:t>功能按钮，输入欲赎回的产品，或在持仓产品后选择赎回功能按钮</w:t>
      </w:r>
      <w:r>
        <w:rPr>
          <w:rFonts w:ascii="宋体" w:hAnsi="宋体" w:cs="Times New Roman" w:hint="eastAsia"/>
          <w:sz w:val="24"/>
          <w:szCs w:val="24"/>
        </w:rPr>
        <w:t>；</w:t>
      </w:r>
    </w:p>
    <w:p w14:paraId="23C5A1F0" w14:textId="77777777" w:rsidR="00522A7D" w:rsidRDefault="00570C9E" w:rsidP="003C2738">
      <w:pPr>
        <w:pStyle w:val="13"/>
        <w:numPr>
          <w:ilvl w:val="0"/>
          <w:numId w:val="15"/>
        </w:numPr>
        <w:spacing w:before="100" w:beforeAutospacing="1" w:after="100" w:afterAutospacing="1" w:line="360" w:lineRule="auto"/>
        <w:ind w:firstLineChars="0"/>
        <w:rPr>
          <w:rFonts w:ascii="宋体" w:hAnsi="宋体" w:cs="Times New Roman"/>
          <w:sz w:val="24"/>
          <w:szCs w:val="24"/>
        </w:rPr>
      </w:pPr>
      <w:r>
        <w:rPr>
          <w:rFonts w:ascii="宋体" w:hAnsi="宋体" w:cs="Times New Roman" w:hint="eastAsia"/>
          <w:sz w:val="24"/>
          <w:szCs w:val="24"/>
        </w:rPr>
        <w:t>输入需要赎回的基金份额；</w:t>
      </w:r>
    </w:p>
    <w:p w14:paraId="6FE2323A" w14:textId="77777777" w:rsidR="00522A7D" w:rsidRDefault="00570C9E" w:rsidP="003C2738">
      <w:pPr>
        <w:pStyle w:val="13"/>
        <w:numPr>
          <w:ilvl w:val="0"/>
          <w:numId w:val="15"/>
        </w:numPr>
        <w:spacing w:before="100" w:beforeAutospacing="1" w:after="100" w:afterAutospacing="1" w:line="360" w:lineRule="auto"/>
        <w:ind w:firstLineChars="0"/>
        <w:rPr>
          <w:rFonts w:ascii="宋体" w:hAnsi="宋体" w:cs="Times New Roman"/>
          <w:sz w:val="24"/>
          <w:szCs w:val="24"/>
        </w:rPr>
      </w:pPr>
      <w:r>
        <w:rPr>
          <w:rFonts w:ascii="宋体" w:hAnsi="宋体" w:cs="Times New Roman" w:hint="eastAsia"/>
          <w:sz w:val="24"/>
          <w:szCs w:val="24"/>
        </w:rPr>
        <w:t>赎回预览；</w:t>
      </w:r>
    </w:p>
    <w:p w14:paraId="53ADC432" w14:textId="77777777" w:rsidR="00522A7D" w:rsidRDefault="00570C9E" w:rsidP="003C2738">
      <w:pPr>
        <w:pStyle w:val="13"/>
        <w:numPr>
          <w:ilvl w:val="0"/>
          <w:numId w:val="15"/>
        </w:numPr>
        <w:spacing w:line="360" w:lineRule="auto"/>
        <w:ind w:firstLineChars="0"/>
        <w:rPr>
          <w:rFonts w:ascii="宋体" w:hAnsi="宋体" w:cs="Times New Roman"/>
          <w:sz w:val="24"/>
          <w:szCs w:val="24"/>
        </w:rPr>
      </w:pPr>
      <w:r>
        <w:rPr>
          <w:rFonts w:ascii="宋体" w:hAnsi="宋体" w:cs="Times New Roman" w:hint="eastAsia"/>
          <w:sz w:val="24"/>
          <w:szCs w:val="24"/>
        </w:rPr>
        <w:t>赎回申请下单成功。</w:t>
      </w:r>
    </w:p>
    <w:p w14:paraId="5985014F" w14:textId="347D6202" w:rsidR="00021196" w:rsidRDefault="00021196" w:rsidP="006A55D9">
      <w:pPr>
        <w:pStyle w:val="13"/>
        <w:spacing w:line="360" w:lineRule="auto"/>
        <w:ind w:firstLine="480"/>
        <w:rPr>
          <w:rFonts w:ascii="宋体" w:hAnsi="宋体" w:cs="Times New Roman"/>
          <w:sz w:val="24"/>
          <w:szCs w:val="24"/>
        </w:rPr>
      </w:pPr>
      <w:r>
        <w:rPr>
          <w:rFonts w:ascii="宋体" w:hAnsi="宋体" w:cs="Times New Roman" w:hint="eastAsia"/>
          <w:sz w:val="24"/>
          <w:szCs w:val="24"/>
        </w:rPr>
        <w:t>投资</w:t>
      </w:r>
      <w:r w:rsidR="00A37C49">
        <w:rPr>
          <w:rFonts w:ascii="宋体" w:hAnsi="宋体" w:cs="Times New Roman" w:hint="eastAsia"/>
          <w:sz w:val="24"/>
          <w:szCs w:val="24"/>
        </w:rPr>
        <w:t>人</w:t>
      </w:r>
      <w:r>
        <w:rPr>
          <w:rFonts w:ascii="宋体" w:hAnsi="宋体" w:cs="Times New Roman" w:hint="eastAsia"/>
          <w:sz w:val="24"/>
          <w:szCs w:val="24"/>
        </w:rPr>
        <w:t>也可选择线下柜面办理赎回业务。</w:t>
      </w:r>
    </w:p>
    <w:p w14:paraId="4C4C8602" w14:textId="77777777" w:rsidR="00522A7D" w:rsidRDefault="00570C9E" w:rsidP="003C273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基金管理人应当按时支付赎回款项，但是下列情形除外： </w:t>
      </w:r>
    </w:p>
    <w:p w14:paraId="2EBDDE62" w14:textId="77777777" w:rsidR="00522A7D" w:rsidRDefault="00570C9E" w:rsidP="003C2738">
      <w:pPr>
        <w:pStyle w:val="13"/>
        <w:numPr>
          <w:ilvl w:val="0"/>
          <w:numId w:val="16"/>
        </w:numPr>
        <w:spacing w:line="360" w:lineRule="auto"/>
        <w:ind w:firstLineChars="0"/>
        <w:rPr>
          <w:rFonts w:ascii="宋体" w:hAnsi="宋体" w:cs="Times New Roman"/>
          <w:sz w:val="24"/>
          <w:szCs w:val="24"/>
        </w:rPr>
      </w:pPr>
      <w:r>
        <w:rPr>
          <w:rFonts w:ascii="宋体" w:hAnsi="宋体" w:cs="Times New Roman" w:hint="eastAsia"/>
          <w:sz w:val="24"/>
          <w:szCs w:val="24"/>
        </w:rPr>
        <w:t>因不可抗力导致基金管理人不能支付赎回款项；</w:t>
      </w:r>
    </w:p>
    <w:p w14:paraId="45091F68" w14:textId="77777777" w:rsidR="00522A7D" w:rsidRDefault="00570C9E" w:rsidP="003C2738">
      <w:pPr>
        <w:pStyle w:val="13"/>
        <w:numPr>
          <w:ilvl w:val="0"/>
          <w:numId w:val="16"/>
        </w:numPr>
        <w:spacing w:before="100" w:beforeAutospacing="1" w:after="100" w:afterAutospacing="1" w:line="360" w:lineRule="auto"/>
        <w:ind w:firstLineChars="0"/>
        <w:rPr>
          <w:rFonts w:ascii="宋体" w:hAnsi="宋体" w:cs="Times New Roman"/>
          <w:sz w:val="24"/>
          <w:szCs w:val="24"/>
        </w:rPr>
      </w:pPr>
      <w:r>
        <w:rPr>
          <w:rFonts w:ascii="宋体" w:hAnsi="宋体" w:cs="Times New Roman" w:hint="eastAsia"/>
          <w:sz w:val="24"/>
          <w:szCs w:val="24"/>
        </w:rPr>
        <w:t>证券交易场所依法决定临时停市，导致基金管理人无法计算当日基金资产净值；</w:t>
      </w:r>
    </w:p>
    <w:p w14:paraId="0A06AF67" w14:textId="77777777" w:rsidR="00522A7D" w:rsidRDefault="00570C9E" w:rsidP="003C2738">
      <w:pPr>
        <w:pStyle w:val="13"/>
        <w:numPr>
          <w:ilvl w:val="0"/>
          <w:numId w:val="16"/>
        </w:numPr>
        <w:spacing w:line="360" w:lineRule="auto"/>
        <w:ind w:firstLineChars="0"/>
        <w:rPr>
          <w:rFonts w:ascii="宋体" w:hAnsi="宋体" w:cs="Times New Roman"/>
          <w:sz w:val="24"/>
          <w:szCs w:val="24"/>
        </w:rPr>
      </w:pPr>
      <w:r>
        <w:rPr>
          <w:rFonts w:ascii="宋体" w:hAnsi="宋体" w:cs="Times New Roman" w:hint="eastAsia"/>
          <w:sz w:val="24"/>
          <w:szCs w:val="24"/>
        </w:rPr>
        <w:t>基金合同约定的其他特殊情形。</w:t>
      </w:r>
    </w:p>
    <w:p w14:paraId="3D83B4FF" w14:textId="77777777" w:rsidR="00522A7D" w:rsidRDefault="00570C9E" w:rsidP="003C273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每个基金通常设有最低赎回份额限制和最低剩余份额限制。对于不符合赎回限制的申请，部分基金注册登记机构会对该类委托确认失败，部分基金注册登记机构会将剩余份额强制赎回。</w:t>
      </w:r>
    </w:p>
    <w:p w14:paraId="00C3656B" w14:textId="77777777" w:rsidR="00522A7D" w:rsidRPr="00C665AE" w:rsidRDefault="00570C9E" w:rsidP="003C2738">
      <w:pPr>
        <w:pStyle w:val="2"/>
        <w:spacing w:before="0" w:after="0"/>
        <w:rPr>
          <w:b/>
          <w:kern w:val="0"/>
        </w:rPr>
      </w:pPr>
      <w:bookmarkStart w:id="14" w:name="_Toc367279162"/>
      <w:r w:rsidRPr="00C665AE">
        <w:rPr>
          <w:rFonts w:hint="eastAsia"/>
          <w:b/>
          <w:kern w:val="0"/>
        </w:rPr>
        <w:lastRenderedPageBreak/>
        <w:t>（四）其它</w:t>
      </w:r>
      <w:bookmarkEnd w:id="14"/>
    </w:p>
    <w:p w14:paraId="631677FC" w14:textId="211F890B" w:rsidR="003C2738" w:rsidRDefault="00570C9E" w:rsidP="003C273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投资人还可根据需要，办理开放式基金份额的转换</w:t>
      </w:r>
      <w:r w:rsidR="00C41DD8">
        <w:rPr>
          <w:rFonts w:ascii="宋体" w:hAnsi="宋体" w:cs="宋体" w:hint="eastAsia"/>
          <w:kern w:val="0"/>
          <w:sz w:val="24"/>
          <w:szCs w:val="24"/>
        </w:rPr>
        <w:t>、修改基金分红方式</w:t>
      </w:r>
      <w:r>
        <w:rPr>
          <w:rFonts w:ascii="宋体" w:hAnsi="宋体" w:cs="宋体" w:hint="eastAsia"/>
          <w:kern w:val="0"/>
          <w:sz w:val="24"/>
          <w:szCs w:val="24"/>
        </w:rPr>
        <w:t>、</w:t>
      </w:r>
      <w:proofErr w:type="gramStart"/>
      <w:r>
        <w:rPr>
          <w:rFonts w:ascii="宋体" w:hAnsi="宋体" w:cs="宋体" w:hint="eastAsia"/>
          <w:kern w:val="0"/>
          <w:sz w:val="24"/>
          <w:szCs w:val="24"/>
        </w:rPr>
        <w:t>非交易</w:t>
      </w:r>
      <w:proofErr w:type="gramEnd"/>
      <w:r>
        <w:rPr>
          <w:rFonts w:ascii="宋体" w:hAnsi="宋体" w:cs="宋体" w:hint="eastAsia"/>
          <w:kern w:val="0"/>
          <w:sz w:val="24"/>
          <w:szCs w:val="24"/>
        </w:rPr>
        <w:t>过户、转托管、冻结</w:t>
      </w:r>
      <w:r w:rsidR="00C41DD8">
        <w:rPr>
          <w:rFonts w:ascii="宋体" w:hAnsi="宋体" w:cs="宋体" w:hint="eastAsia"/>
          <w:kern w:val="0"/>
          <w:sz w:val="24"/>
          <w:szCs w:val="24"/>
        </w:rPr>
        <w:t>，销户</w:t>
      </w:r>
      <w:r>
        <w:rPr>
          <w:rFonts w:ascii="宋体" w:hAnsi="宋体" w:cs="宋体" w:hint="eastAsia"/>
          <w:kern w:val="0"/>
          <w:sz w:val="24"/>
          <w:szCs w:val="24"/>
        </w:rPr>
        <w:t>等业务。</w:t>
      </w:r>
    </w:p>
    <w:p w14:paraId="7994CAB7" w14:textId="40EC9000" w:rsidR="00741E40" w:rsidRPr="00C665AE" w:rsidRDefault="00741E40" w:rsidP="00741E40">
      <w:pPr>
        <w:pStyle w:val="2"/>
        <w:spacing w:before="0" w:after="0"/>
        <w:rPr>
          <w:b/>
          <w:kern w:val="0"/>
        </w:rPr>
      </w:pPr>
      <w:r w:rsidRPr="00C665AE">
        <w:rPr>
          <w:rFonts w:hint="eastAsia"/>
          <w:b/>
          <w:kern w:val="0"/>
        </w:rPr>
        <w:t>（</w:t>
      </w:r>
      <w:r>
        <w:rPr>
          <w:rFonts w:hint="eastAsia"/>
          <w:b/>
          <w:kern w:val="0"/>
        </w:rPr>
        <w:t>五</w:t>
      </w:r>
      <w:r w:rsidRPr="00C665AE">
        <w:rPr>
          <w:rFonts w:hint="eastAsia"/>
          <w:b/>
          <w:kern w:val="0"/>
        </w:rPr>
        <w:t>）</w:t>
      </w:r>
      <w:r>
        <w:rPr>
          <w:rFonts w:hint="eastAsia"/>
          <w:b/>
          <w:kern w:val="0"/>
        </w:rPr>
        <w:t>公司基金销售业务资金监管账户如下：</w:t>
      </w:r>
    </w:p>
    <w:p w14:paraId="45EE4816" w14:textId="1561BB6D" w:rsidR="00741E40" w:rsidRDefault="001F3483" w:rsidP="006A55D9">
      <w:pPr>
        <w:pStyle w:val="aa"/>
        <w:numPr>
          <w:ilvl w:val="0"/>
          <w:numId w:val="18"/>
        </w:numPr>
        <w:spacing w:line="360" w:lineRule="auto"/>
        <w:ind w:firstLineChars="0"/>
        <w:rPr>
          <w:rFonts w:ascii="宋体" w:hAnsi="宋体" w:cs="宋体"/>
          <w:kern w:val="0"/>
          <w:sz w:val="24"/>
          <w:szCs w:val="24"/>
        </w:rPr>
      </w:pPr>
      <w:r>
        <w:rPr>
          <w:rFonts w:ascii="宋体" w:hAnsi="宋体" w:cs="宋体" w:hint="eastAsia"/>
          <w:kern w:val="0"/>
          <w:sz w:val="24"/>
          <w:szCs w:val="24"/>
        </w:rPr>
        <w:t>公募基金</w:t>
      </w:r>
    </w:p>
    <w:p w14:paraId="4268796B" w14:textId="177809D8" w:rsidR="00E33832" w:rsidRPr="00E33832" w:rsidRDefault="00E33832" w:rsidP="006A55D9">
      <w:pPr>
        <w:pStyle w:val="aa"/>
        <w:spacing w:line="360" w:lineRule="auto"/>
        <w:ind w:left="420" w:firstLineChars="0" w:firstLine="0"/>
        <w:rPr>
          <w:rFonts w:ascii="仿宋" w:eastAsia="仿宋" w:hAnsi="仿宋" w:cs="仿宋"/>
          <w:sz w:val="24"/>
          <w:szCs w:val="24"/>
        </w:rPr>
      </w:pPr>
      <w:r>
        <w:rPr>
          <w:rFonts w:ascii="仿宋" w:eastAsia="仿宋" w:hAnsi="仿宋" w:cs="仿宋"/>
          <w:b/>
          <w:bCs/>
          <w:sz w:val="24"/>
          <w:szCs w:val="24"/>
        </w:rPr>
        <w:t>A</w:t>
      </w:r>
      <w:r w:rsidRPr="00E33832">
        <w:rPr>
          <w:rFonts w:ascii="仿宋" w:eastAsia="仿宋" w:hAnsi="仿宋" w:cs="仿宋" w:hint="eastAsia"/>
          <w:b/>
          <w:bCs/>
          <w:sz w:val="24"/>
          <w:szCs w:val="24"/>
        </w:rPr>
        <w:t>.办理基金认</w:t>
      </w:r>
      <w:r w:rsidR="00805354">
        <w:rPr>
          <w:rFonts w:ascii="仿宋" w:eastAsia="仿宋" w:hAnsi="仿宋" w:cs="仿宋" w:hint="eastAsia"/>
          <w:b/>
          <w:bCs/>
          <w:sz w:val="24"/>
          <w:szCs w:val="24"/>
        </w:rPr>
        <w:t>、</w:t>
      </w:r>
      <w:r w:rsidRPr="00E33832">
        <w:rPr>
          <w:rFonts w:ascii="仿宋" w:eastAsia="仿宋" w:hAnsi="仿宋" w:cs="仿宋" w:hint="eastAsia"/>
          <w:b/>
          <w:bCs/>
          <w:sz w:val="24"/>
          <w:szCs w:val="24"/>
        </w:rPr>
        <w:t>申购业务的银行账户：</w:t>
      </w:r>
      <w:r w:rsidRPr="00E33832">
        <w:rPr>
          <w:rFonts w:ascii="仿宋" w:eastAsia="仿宋" w:hAnsi="仿宋" w:cs="仿宋" w:hint="eastAsia"/>
          <w:sz w:val="24"/>
          <w:szCs w:val="24"/>
        </w:rPr>
        <w:t xml:space="preserve"> </w:t>
      </w:r>
    </w:p>
    <w:p w14:paraId="3D06E666" w14:textId="77777777" w:rsidR="00E33832" w:rsidRPr="00E33832" w:rsidRDefault="00E33832" w:rsidP="006A55D9">
      <w:pPr>
        <w:pStyle w:val="aa"/>
        <w:spacing w:line="360" w:lineRule="auto"/>
        <w:ind w:left="420" w:firstLineChars="0" w:firstLine="0"/>
        <w:rPr>
          <w:rFonts w:ascii="仿宋" w:eastAsia="仿宋" w:hAnsi="仿宋" w:cs="仿宋"/>
          <w:sz w:val="24"/>
          <w:szCs w:val="24"/>
        </w:rPr>
      </w:pPr>
      <w:r w:rsidRPr="00E33832">
        <w:rPr>
          <w:rFonts w:ascii="仿宋" w:eastAsia="仿宋" w:hAnsi="仿宋" w:cs="仿宋" w:hint="eastAsia"/>
          <w:sz w:val="24"/>
          <w:szCs w:val="24"/>
        </w:rPr>
        <w:t>开户名：中证金牛（北京）基金销售有限公司基金销售</w:t>
      </w:r>
      <w:proofErr w:type="gramStart"/>
      <w:r w:rsidRPr="00E33832">
        <w:rPr>
          <w:rFonts w:ascii="仿宋" w:eastAsia="仿宋" w:hAnsi="仿宋" w:cs="仿宋" w:hint="eastAsia"/>
          <w:sz w:val="24"/>
          <w:szCs w:val="24"/>
        </w:rPr>
        <w:t>归集总</w:t>
      </w:r>
      <w:proofErr w:type="gramEnd"/>
      <w:r w:rsidRPr="00E33832">
        <w:rPr>
          <w:rFonts w:ascii="仿宋" w:eastAsia="仿宋" w:hAnsi="仿宋" w:cs="仿宋" w:hint="eastAsia"/>
          <w:sz w:val="24"/>
          <w:szCs w:val="24"/>
        </w:rPr>
        <w:t>账户</w:t>
      </w:r>
    </w:p>
    <w:p w14:paraId="4CC19971" w14:textId="77777777" w:rsidR="00E33832" w:rsidRPr="00E33832" w:rsidRDefault="00E33832" w:rsidP="006A55D9">
      <w:pPr>
        <w:pStyle w:val="aa"/>
        <w:spacing w:line="360" w:lineRule="auto"/>
        <w:ind w:left="420" w:firstLineChars="0" w:firstLine="0"/>
        <w:rPr>
          <w:rFonts w:ascii="仿宋" w:eastAsia="仿宋" w:hAnsi="仿宋" w:cs="仿宋"/>
          <w:sz w:val="24"/>
          <w:szCs w:val="24"/>
        </w:rPr>
      </w:pPr>
      <w:proofErr w:type="gramStart"/>
      <w:r w:rsidRPr="00E33832">
        <w:rPr>
          <w:rFonts w:ascii="仿宋" w:eastAsia="仿宋" w:hAnsi="仿宋" w:cs="仿宋" w:hint="eastAsia"/>
          <w:sz w:val="24"/>
          <w:szCs w:val="24"/>
        </w:rPr>
        <w:t>账</w:t>
      </w:r>
      <w:proofErr w:type="gramEnd"/>
      <w:r w:rsidRPr="00E33832">
        <w:rPr>
          <w:rFonts w:ascii="仿宋" w:eastAsia="仿宋" w:hAnsi="仿宋" w:cs="仿宋" w:hint="eastAsia"/>
          <w:sz w:val="24"/>
          <w:szCs w:val="24"/>
        </w:rPr>
        <w:t xml:space="preserve">  号：11014776055000</w:t>
      </w:r>
    </w:p>
    <w:p w14:paraId="3A285B58" w14:textId="77777777" w:rsidR="00E33832" w:rsidRPr="00E33832" w:rsidRDefault="00E33832" w:rsidP="006A55D9">
      <w:pPr>
        <w:pStyle w:val="aa"/>
        <w:spacing w:line="360" w:lineRule="auto"/>
        <w:ind w:left="420" w:firstLineChars="0" w:firstLine="0"/>
        <w:rPr>
          <w:rFonts w:ascii="仿宋" w:eastAsia="仿宋" w:hAnsi="仿宋" w:cs="仿宋"/>
          <w:sz w:val="24"/>
          <w:szCs w:val="24"/>
        </w:rPr>
      </w:pPr>
      <w:r w:rsidRPr="00E33832">
        <w:rPr>
          <w:rFonts w:ascii="仿宋" w:eastAsia="仿宋" w:hAnsi="仿宋" w:cs="仿宋" w:hint="eastAsia"/>
          <w:sz w:val="24"/>
          <w:szCs w:val="24"/>
        </w:rPr>
        <w:t>开户行：平安银行北京崇文门支行</w:t>
      </w:r>
    </w:p>
    <w:p w14:paraId="394509E6" w14:textId="77777777" w:rsidR="00E33832" w:rsidRPr="00E33832" w:rsidRDefault="00E33832" w:rsidP="006A55D9">
      <w:pPr>
        <w:pStyle w:val="aa"/>
        <w:spacing w:line="360" w:lineRule="auto"/>
        <w:ind w:left="420" w:firstLineChars="0" w:firstLine="0"/>
        <w:rPr>
          <w:rFonts w:ascii="仿宋" w:eastAsia="仿宋" w:hAnsi="仿宋" w:cs="仿宋"/>
          <w:sz w:val="24"/>
          <w:szCs w:val="24"/>
        </w:rPr>
      </w:pPr>
      <w:r w:rsidRPr="00E33832">
        <w:rPr>
          <w:rFonts w:ascii="仿宋" w:eastAsia="仿宋" w:hAnsi="仿宋" w:cs="仿宋" w:hint="eastAsia"/>
          <w:sz w:val="24"/>
          <w:szCs w:val="24"/>
        </w:rPr>
        <w:t>联行号： 307100030653</w:t>
      </w:r>
    </w:p>
    <w:p w14:paraId="2899889C" w14:textId="731E5811" w:rsidR="00E33832" w:rsidRPr="00E33832" w:rsidRDefault="00E33832" w:rsidP="006A55D9">
      <w:pPr>
        <w:pStyle w:val="aa"/>
        <w:spacing w:line="360" w:lineRule="auto"/>
        <w:ind w:left="420" w:firstLineChars="0" w:firstLine="0"/>
        <w:rPr>
          <w:rFonts w:ascii="仿宋" w:eastAsia="仿宋" w:hAnsi="仿宋" w:cs="仿宋"/>
          <w:b/>
          <w:bCs/>
          <w:sz w:val="24"/>
          <w:szCs w:val="24"/>
        </w:rPr>
      </w:pPr>
      <w:r>
        <w:rPr>
          <w:rFonts w:ascii="仿宋" w:eastAsia="仿宋" w:hAnsi="仿宋" w:cs="仿宋"/>
          <w:b/>
          <w:bCs/>
          <w:sz w:val="24"/>
          <w:szCs w:val="24"/>
        </w:rPr>
        <w:t>B</w:t>
      </w:r>
      <w:r w:rsidRPr="00E33832">
        <w:rPr>
          <w:rFonts w:ascii="仿宋" w:eastAsia="仿宋" w:hAnsi="仿宋" w:cs="仿宋" w:hint="eastAsia"/>
          <w:b/>
          <w:bCs/>
          <w:sz w:val="24"/>
          <w:szCs w:val="24"/>
        </w:rPr>
        <w:t>.办理基金赎回</w:t>
      </w:r>
      <w:r w:rsidR="00805354">
        <w:rPr>
          <w:rFonts w:ascii="仿宋" w:eastAsia="仿宋" w:hAnsi="仿宋" w:cs="仿宋" w:hint="eastAsia"/>
          <w:b/>
          <w:bCs/>
          <w:sz w:val="24"/>
          <w:szCs w:val="24"/>
        </w:rPr>
        <w:t>、</w:t>
      </w:r>
      <w:r w:rsidRPr="00E33832">
        <w:rPr>
          <w:rFonts w:ascii="仿宋" w:eastAsia="仿宋" w:hAnsi="仿宋" w:cs="仿宋" w:hint="eastAsia"/>
          <w:b/>
          <w:bCs/>
          <w:sz w:val="24"/>
          <w:szCs w:val="24"/>
        </w:rPr>
        <w:t>分红业务的银行账户：</w:t>
      </w:r>
    </w:p>
    <w:p w14:paraId="251A8A29" w14:textId="77777777" w:rsidR="00E33832" w:rsidRPr="00E33832" w:rsidRDefault="00E33832" w:rsidP="006A55D9">
      <w:pPr>
        <w:pStyle w:val="aa"/>
        <w:spacing w:line="360" w:lineRule="auto"/>
        <w:ind w:left="420" w:firstLineChars="0" w:firstLine="0"/>
        <w:rPr>
          <w:rFonts w:ascii="仿宋" w:eastAsia="仿宋" w:hAnsi="仿宋" w:cs="仿宋"/>
          <w:sz w:val="24"/>
          <w:szCs w:val="24"/>
        </w:rPr>
      </w:pPr>
      <w:r w:rsidRPr="00E33832">
        <w:rPr>
          <w:rFonts w:ascii="仿宋" w:eastAsia="仿宋" w:hAnsi="仿宋" w:cs="仿宋" w:hint="eastAsia"/>
          <w:sz w:val="24"/>
          <w:szCs w:val="24"/>
        </w:rPr>
        <w:t xml:space="preserve">开户名：中证金牛（北京）基金销售有限公司基金赎回分红款账户 </w:t>
      </w:r>
    </w:p>
    <w:p w14:paraId="0633174C" w14:textId="77777777" w:rsidR="00E33832" w:rsidRPr="00E33832" w:rsidRDefault="00E33832" w:rsidP="006A55D9">
      <w:pPr>
        <w:pStyle w:val="aa"/>
        <w:spacing w:line="360" w:lineRule="auto"/>
        <w:ind w:left="420" w:firstLineChars="0" w:firstLine="0"/>
        <w:rPr>
          <w:rFonts w:ascii="仿宋" w:eastAsia="仿宋" w:hAnsi="仿宋" w:cs="仿宋"/>
          <w:sz w:val="24"/>
          <w:szCs w:val="24"/>
        </w:rPr>
      </w:pPr>
      <w:proofErr w:type="gramStart"/>
      <w:r w:rsidRPr="00E33832">
        <w:rPr>
          <w:rFonts w:ascii="仿宋" w:eastAsia="仿宋" w:hAnsi="仿宋" w:cs="仿宋" w:hint="eastAsia"/>
          <w:sz w:val="24"/>
          <w:szCs w:val="24"/>
        </w:rPr>
        <w:t>账</w:t>
      </w:r>
      <w:proofErr w:type="gramEnd"/>
      <w:r w:rsidRPr="00E33832">
        <w:rPr>
          <w:rFonts w:ascii="仿宋" w:eastAsia="仿宋" w:hAnsi="仿宋" w:cs="仿宋" w:hint="eastAsia"/>
          <w:sz w:val="24"/>
          <w:szCs w:val="24"/>
        </w:rPr>
        <w:t xml:space="preserve">  号：11014776023003</w:t>
      </w:r>
    </w:p>
    <w:p w14:paraId="71116E43" w14:textId="77777777" w:rsidR="00E33832" w:rsidRPr="00E33832" w:rsidRDefault="00E33832" w:rsidP="006A55D9">
      <w:pPr>
        <w:pStyle w:val="aa"/>
        <w:spacing w:line="360" w:lineRule="auto"/>
        <w:ind w:left="420" w:firstLineChars="0" w:firstLine="0"/>
        <w:rPr>
          <w:rFonts w:ascii="仿宋" w:eastAsia="仿宋" w:hAnsi="仿宋" w:cs="仿宋"/>
          <w:sz w:val="24"/>
          <w:szCs w:val="24"/>
        </w:rPr>
      </w:pPr>
      <w:r w:rsidRPr="00E33832">
        <w:rPr>
          <w:rFonts w:ascii="仿宋" w:eastAsia="仿宋" w:hAnsi="仿宋" w:cs="仿宋" w:hint="eastAsia"/>
          <w:sz w:val="24"/>
          <w:szCs w:val="24"/>
        </w:rPr>
        <w:t>开户行：平安银行北京崇文门支行</w:t>
      </w:r>
    </w:p>
    <w:p w14:paraId="44BFEE42" w14:textId="77777777" w:rsidR="00E33832" w:rsidRPr="00E33832" w:rsidRDefault="00E33832" w:rsidP="006A55D9">
      <w:pPr>
        <w:pStyle w:val="aa"/>
        <w:spacing w:line="360" w:lineRule="auto"/>
        <w:ind w:left="420" w:firstLineChars="0" w:firstLine="0"/>
        <w:rPr>
          <w:rFonts w:ascii="仿宋" w:eastAsia="仿宋" w:hAnsi="仿宋" w:cs="仿宋"/>
          <w:sz w:val="24"/>
          <w:szCs w:val="24"/>
        </w:rPr>
      </w:pPr>
      <w:r w:rsidRPr="00E33832">
        <w:rPr>
          <w:rFonts w:ascii="仿宋" w:eastAsia="仿宋" w:hAnsi="仿宋" w:cs="仿宋" w:hint="eastAsia"/>
          <w:sz w:val="24"/>
          <w:szCs w:val="24"/>
        </w:rPr>
        <w:t>联行号： 307100030653</w:t>
      </w:r>
    </w:p>
    <w:p w14:paraId="615FF453" w14:textId="44F36AC3" w:rsidR="001F3483" w:rsidRDefault="001F3483" w:rsidP="006A55D9">
      <w:pPr>
        <w:pStyle w:val="aa"/>
        <w:numPr>
          <w:ilvl w:val="0"/>
          <w:numId w:val="18"/>
        </w:numPr>
        <w:spacing w:line="360" w:lineRule="auto"/>
        <w:ind w:firstLineChars="0"/>
        <w:rPr>
          <w:rFonts w:ascii="宋体" w:hAnsi="宋体" w:cs="宋体"/>
          <w:kern w:val="0"/>
          <w:sz w:val="24"/>
          <w:szCs w:val="24"/>
        </w:rPr>
      </w:pPr>
      <w:r>
        <w:rPr>
          <w:rFonts w:ascii="宋体" w:hAnsi="宋体" w:cs="宋体"/>
          <w:kern w:val="0"/>
          <w:sz w:val="24"/>
          <w:szCs w:val="24"/>
        </w:rPr>
        <w:t>私募基金</w:t>
      </w:r>
    </w:p>
    <w:p w14:paraId="603B9C83" w14:textId="77777777" w:rsidR="00E33832" w:rsidRPr="00E33832" w:rsidRDefault="00E33832" w:rsidP="006A55D9">
      <w:pPr>
        <w:pStyle w:val="aa"/>
        <w:spacing w:line="360" w:lineRule="auto"/>
        <w:ind w:left="420" w:firstLineChars="0" w:firstLine="0"/>
        <w:rPr>
          <w:rFonts w:ascii="仿宋" w:eastAsia="仿宋" w:hAnsi="仿宋" w:cs="仿宋"/>
          <w:sz w:val="24"/>
          <w:szCs w:val="24"/>
        </w:rPr>
      </w:pPr>
      <w:r w:rsidRPr="00E33832">
        <w:rPr>
          <w:rFonts w:ascii="仿宋" w:eastAsia="仿宋" w:hAnsi="仿宋" w:cs="仿宋" w:hint="eastAsia"/>
          <w:sz w:val="24"/>
          <w:szCs w:val="24"/>
        </w:rPr>
        <w:t>开户名：中证金牛（北京）基金销售有限公司募集监督户</w:t>
      </w:r>
    </w:p>
    <w:p w14:paraId="69F0477F" w14:textId="77777777" w:rsidR="00E33832" w:rsidRPr="00E33832" w:rsidRDefault="00E33832" w:rsidP="006A55D9">
      <w:pPr>
        <w:pStyle w:val="aa"/>
        <w:spacing w:line="360" w:lineRule="auto"/>
        <w:ind w:left="420" w:firstLineChars="0" w:firstLine="0"/>
        <w:rPr>
          <w:rFonts w:ascii="仿宋" w:eastAsia="仿宋" w:hAnsi="仿宋" w:cs="仿宋"/>
          <w:sz w:val="24"/>
          <w:szCs w:val="24"/>
        </w:rPr>
      </w:pPr>
      <w:proofErr w:type="gramStart"/>
      <w:r w:rsidRPr="00E33832">
        <w:rPr>
          <w:rFonts w:ascii="仿宋" w:eastAsia="仿宋" w:hAnsi="仿宋" w:cs="仿宋" w:hint="eastAsia"/>
          <w:sz w:val="24"/>
          <w:szCs w:val="24"/>
        </w:rPr>
        <w:t>账</w:t>
      </w:r>
      <w:proofErr w:type="gramEnd"/>
      <w:r w:rsidRPr="00E33832">
        <w:rPr>
          <w:rFonts w:ascii="仿宋" w:eastAsia="仿宋" w:hAnsi="仿宋" w:cs="仿宋" w:hint="eastAsia"/>
          <w:sz w:val="24"/>
          <w:szCs w:val="24"/>
        </w:rPr>
        <w:t xml:space="preserve">  号：15000100450036</w:t>
      </w:r>
    </w:p>
    <w:p w14:paraId="41F3C148" w14:textId="77777777" w:rsidR="00E33832" w:rsidRPr="00E33832" w:rsidRDefault="00E33832" w:rsidP="006A55D9">
      <w:pPr>
        <w:pStyle w:val="aa"/>
        <w:spacing w:line="360" w:lineRule="auto"/>
        <w:ind w:left="420" w:firstLineChars="0" w:firstLine="0"/>
        <w:rPr>
          <w:rFonts w:ascii="仿宋" w:eastAsia="仿宋" w:hAnsi="仿宋" w:cs="仿宋"/>
          <w:sz w:val="24"/>
          <w:szCs w:val="24"/>
        </w:rPr>
      </w:pPr>
      <w:r w:rsidRPr="00E33832">
        <w:rPr>
          <w:rFonts w:ascii="仿宋" w:eastAsia="仿宋" w:hAnsi="仿宋" w:cs="仿宋" w:hint="eastAsia"/>
          <w:sz w:val="24"/>
          <w:szCs w:val="24"/>
        </w:rPr>
        <w:t>开户行：平安银行北京崇文门支行</w:t>
      </w:r>
    </w:p>
    <w:p w14:paraId="12B5A54E" w14:textId="3F4AC172" w:rsidR="00E33832" w:rsidRPr="001F3483" w:rsidRDefault="00E33832" w:rsidP="006A55D9">
      <w:pPr>
        <w:pStyle w:val="aa"/>
        <w:spacing w:line="360" w:lineRule="auto"/>
        <w:ind w:left="420" w:firstLineChars="0" w:firstLine="0"/>
        <w:rPr>
          <w:rFonts w:ascii="宋体" w:hAnsi="宋体" w:cs="宋体"/>
          <w:kern w:val="0"/>
          <w:sz w:val="24"/>
          <w:szCs w:val="24"/>
        </w:rPr>
      </w:pPr>
      <w:r>
        <w:rPr>
          <w:rFonts w:ascii="仿宋" w:eastAsia="仿宋" w:hAnsi="仿宋" w:cs="仿宋" w:hint="eastAsia"/>
          <w:sz w:val="24"/>
          <w:szCs w:val="24"/>
        </w:rPr>
        <w:t>联行号： 307100030653</w:t>
      </w:r>
    </w:p>
    <w:p w14:paraId="7005EEA3" w14:textId="77777777" w:rsidR="00522A7D" w:rsidRDefault="00570C9E" w:rsidP="003C2738">
      <w:pPr>
        <w:pStyle w:val="1"/>
        <w:spacing w:before="0" w:after="0" w:line="360" w:lineRule="auto"/>
        <w:rPr>
          <w:kern w:val="0"/>
        </w:rPr>
      </w:pPr>
      <w:bookmarkStart w:id="15" w:name="_Toc367279163"/>
      <w:r>
        <w:rPr>
          <w:rFonts w:hint="eastAsia"/>
          <w:kern w:val="0"/>
        </w:rPr>
        <w:t>六、投诉处理和联系方式</w:t>
      </w:r>
      <w:bookmarkEnd w:id="15"/>
    </w:p>
    <w:p w14:paraId="2EA0E4B1" w14:textId="3B9F5971" w:rsidR="00522A7D" w:rsidRDefault="00570C9E" w:rsidP="003C2738">
      <w:pPr>
        <w:pStyle w:val="aa"/>
        <w:numPr>
          <w:ilvl w:val="0"/>
          <w:numId w:val="17"/>
        </w:numPr>
        <w:spacing w:line="360" w:lineRule="auto"/>
        <w:ind w:firstLineChars="0"/>
        <w:rPr>
          <w:rFonts w:ascii="宋体" w:hAnsi="宋体" w:cs="宋体"/>
          <w:kern w:val="0"/>
          <w:sz w:val="24"/>
          <w:szCs w:val="24"/>
        </w:rPr>
      </w:pPr>
      <w:r w:rsidRPr="003C2738">
        <w:rPr>
          <w:rFonts w:ascii="宋体" w:hAnsi="宋体" w:cs="宋体" w:hint="eastAsia"/>
          <w:kern w:val="0"/>
          <w:sz w:val="24"/>
          <w:szCs w:val="24"/>
        </w:rPr>
        <w:t>基金投资人可以通过拨打我公司客户服务电话或以书信、电子邮件等方式，对</w:t>
      </w:r>
      <w:r w:rsidR="00931B30">
        <w:rPr>
          <w:rFonts w:ascii="宋体" w:hAnsi="宋体" w:cs="宋体" w:hint="eastAsia"/>
          <w:kern w:val="0"/>
          <w:sz w:val="24"/>
          <w:szCs w:val="24"/>
        </w:rPr>
        <w:t>公司</w:t>
      </w:r>
      <w:r w:rsidRPr="003C2738">
        <w:rPr>
          <w:rFonts w:ascii="宋体" w:hAnsi="宋体" w:cs="宋体" w:hint="eastAsia"/>
          <w:kern w:val="0"/>
          <w:sz w:val="24"/>
          <w:szCs w:val="24"/>
        </w:rPr>
        <w:t>所提供的服务提出建议或投诉。对于工作日受理的投诉，原则上当日回复，不能当日回复的，在3个工作日内回复。对于非工作日受理的投诉，原则上在顺延的第一个工作日回复，不能及时回复的，在3个工作日内回复。</w:t>
      </w:r>
    </w:p>
    <w:p w14:paraId="637D4166" w14:textId="4650CA3D" w:rsidR="00271003" w:rsidRDefault="00271003" w:rsidP="006A55D9">
      <w:pPr>
        <w:pStyle w:val="aa"/>
        <w:spacing w:line="360" w:lineRule="auto"/>
        <w:ind w:left="420" w:firstLineChars="0" w:firstLine="0"/>
        <w:rPr>
          <w:rFonts w:ascii="宋体" w:hAnsi="宋体" w:cs="宋体"/>
          <w:kern w:val="0"/>
          <w:sz w:val="24"/>
          <w:szCs w:val="24"/>
        </w:rPr>
      </w:pPr>
      <w:r>
        <w:rPr>
          <w:rFonts w:ascii="宋体" w:hAnsi="宋体" w:cs="宋体"/>
          <w:kern w:val="0"/>
          <w:sz w:val="24"/>
          <w:szCs w:val="24"/>
        </w:rPr>
        <w:t>通信地址：北京宣武门外大街甲</w:t>
      </w:r>
      <w:r>
        <w:rPr>
          <w:rFonts w:ascii="宋体" w:hAnsi="宋体" w:cs="宋体" w:hint="eastAsia"/>
          <w:kern w:val="0"/>
          <w:sz w:val="24"/>
          <w:szCs w:val="24"/>
        </w:rPr>
        <w:t>1号A座4层：中证（金牛）北京基金销售有限公司</w:t>
      </w:r>
    </w:p>
    <w:p w14:paraId="1E9E2B34" w14:textId="231808E0" w:rsidR="00271003" w:rsidRDefault="00271003" w:rsidP="006A55D9">
      <w:pPr>
        <w:pStyle w:val="aa"/>
        <w:spacing w:line="360" w:lineRule="auto"/>
        <w:ind w:left="420" w:firstLineChars="0" w:firstLine="0"/>
        <w:rPr>
          <w:rFonts w:ascii="宋体" w:hAnsi="宋体" w:cs="宋体"/>
          <w:kern w:val="0"/>
          <w:sz w:val="24"/>
          <w:szCs w:val="24"/>
        </w:rPr>
      </w:pPr>
      <w:r>
        <w:rPr>
          <w:rFonts w:ascii="宋体" w:hAnsi="宋体" w:cs="宋体"/>
          <w:kern w:val="0"/>
          <w:sz w:val="24"/>
          <w:szCs w:val="24"/>
        </w:rPr>
        <w:t>邮编：</w:t>
      </w:r>
      <w:r w:rsidR="00EE51B5">
        <w:rPr>
          <w:rFonts w:ascii="宋体" w:hAnsi="宋体" w:cs="宋体" w:hint="eastAsia"/>
          <w:kern w:val="0"/>
          <w:sz w:val="24"/>
          <w:szCs w:val="24"/>
        </w:rPr>
        <w:t>1</w:t>
      </w:r>
      <w:r w:rsidR="00EE51B5">
        <w:rPr>
          <w:rFonts w:ascii="宋体" w:hAnsi="宋体" w:cs="宋体"/>
          <w:kern w:val="0"/>
          <w:sz w:val="24"/>
          <w:szCs w:val="24"/>
        </w:rPr>
        <w:t>00052</w:t>
      </w:r>
    </w:p>
    <w:p w14:paraId="51E027FD" w14:textId="28877C91" w:rsidR="00271003" w:rsidRDefault="00271003" w:rsidP="006A55D9">
      <w:pPr>
        <w:pStyle w:val="aa"/>
        <w:spacing w:line="360" w:lineRule="auto"/>
        <w:ind w:left="420" w:firstLineChars="0" w:firstLine="0"/>
        <w:rPr>
          <w:rFonts w:ascii="宋体" w:hAnsi="宋体" w:cs="宋体"/>
          <w:kern w:val="0"/>
          <w:sz w:val="24"/>
          <w:szCs w:val="24"/>
        </w:rPr>
      </w:pPr>
      <w:r>
        <w:rPr>
          <w:rFonts w:ascii="宋体" w:hAnsi="宋体" w:cs="宋体"/>
          <w:kern w:val="0"/>
          <w:sz w:val="24"/>
          <w:szCs w:val="24"/>
        </w:rPr>
        <w:t>客服电话：</w:t>
      </w:r>
      <w:r w:rsidR="00B81FD9">
        <w:rPr>
          <w:rFonts w:ascii="宋体" w:hAnsi="宋体" w:cs="宋体" w:hint="eastAsia"/>
          <w:kern w:val="0"/>
          <w:sz w:val="24"/>
          <w:szCs w:val="24"/>
        </w:rPr>
        <w:t>4</w:t>
      </w:r>
      <w:r w:rsidR="00B81FD9">
        <w:rPr>
          <w:rFonts w:ascii="宋体" w:hAnsi="宋体" w:cs="宋体"/>
          <w:kern w:val="0"/>
          <w:sz w:val="24"/>
          <w:szCs w:val="24"/>
        </w:rPr>
        <w:t>008-909-998</w:t>
      </w:r>
    </w:p>
    <w:p w14:paraId="470D6C26" w14:textId="3ACB9EBB" w:rsidR="00271003" w:rsidRDefault="00271003" w:rsidP="006A55D9">
      <w:pPr>
        <w:pStyle w:val="aa"/>
        <w:spacing w:line="360" w:lineRule="auto"/>
        <w:ind w:left="420" w:firstLineChars="0" w:firstLine="0"/>
        <w:rPr>
          <w:rFonts w:ascii="宋体" w:hAnsi="宋体" w:cs="宋体"/>
          <w:kern w:val="0"/>
          <w:sz w:val="24"/>
          <w:szCs w:val="24"/>
        </w:rPr>
      </w:pPr>
      <w:r>
        <w:rPr>
          <w:rFonts w:ascii="宋体" w:hAnsi="宋体" w:cs="宋体"/>
          <w:kern w:val="0"/>
          <w:sz w:val="24"/>
          <w:szCs w:val="24"/>
        </w:rPr>
        <w:lastRenderedPageBreak/>
        <w:t>邮箱地址：</w:t>
      </w:r>
      <w:hyperlink r:id="rId9" w:history="1">
        <w:r w:rsidR="006C2AEE" w:rsidRPr="00D22400">
          <w:rPr>
            <w:rStyle w:val="a9"/>
            <w:rFonts w:ascii="宋体" w:hAnsi="宋体" w:cs="宋体" w:hint="eastAsia"/>
            <w:kern w:val="0"/>
            <w:sz w:val="24"/>
            <w:szCs w:val="24"/>
          </w:rPr>
          <w:t>s</w:t>
        </w:r>
        <w:r w:rsidR="006C2AEE" w:rsidRPr="00D22400">
          <w:rPr>
            <w:rStyle w:val="a9"/>
            <w:rFonts w:ascii="宋体" w:hAnsi="宋体" w:cs="宋体"/>
            <w:kern w:val="0"/>
            <w:sz w:val="24"/>
            <w:szCs w:val="24"/>
          </w:rPr>
          <w:t>ervice@jnlc.com</w:t>
        </w:r>
      </w:hyperlink>
    </w:p>
    <w:p w14:paraId="1CEBD83B" w14:textId="20007512" w:rsidR="006C2AEE" w:rsidRPr="003C2738" w:rsidRDefault="006C2AEE" w:rsidP="006A55D9">
      <w:pPr>
        <w:pStyle w:val="aa"/>
        <w:spacing w:line="360" w:lineRule="auto"/>
        <w:ind w:left="420" w:firstLineChars="0" w:firstLine="0"/>
        <w:rPr>
          <w:rFonts w:ascii="宋体" w:hAnsi="宋体" w:cs="宋体"/>
          <w:kern w:val="0"/>
          <w:sz w:val="24"/>
          <w:szCs w:val="24"/>
        </w:rPr>
      </w:pPr>
      <w:r>
        <w:rPr>
          <w:rFonts w:ascii="宋体" w:hAnsi="宋体" w:cs="宋体"/>
          <w:kern w:val="0"/>
          <w:sz w:val="24"/>
          <w:szCs w:val="24"/>
        </w:rPr>
        <w:t>公司网址：www.jnlc.com</w:t>
      </w:r>
    </w:p>
    <w:p w14:paraId="6D722F58" w14:textId="3911662C" w:rsidR="00522A7D" w:rsidRDefault="00570C9E" w:rsidP="003C2738">
      <w:pPr>
        <w:pStyle w:val="aa"/>
        <w:numPr>
          <w:ilvl w:val="0"/>
          <w:numId w:val="17"/>
        </w:numPr>
        <w:spacing w:line="360" w:lineRule="auto"/>
        <w:ind w:firstLineChars="0"/>
        <w:rPr>
          <w:rFonts w:ascii="宋体" w:hAnsi="宋体" w:cs="宋体"/>
          <w:kern w:val="0"/>
          <w:sz w:val="24"/>
          <w:szCs w:val="24"/>
        </w:rPr>
      </w:pPr>
      <w:r w:rsidRPr="003C2738">
        <w:rPr>
          <w:rFonts w:ascii="宋体" w:hAnsi="宋体" w:cs="宋体" w:hint="eastAsia"/>
          <w:kern w:val="0"/>
          <w:sz w:val="24"/>
          <w:szCs w:val="24"/>
        </w:rPr>
        <w:t>基金投资人也可通过书信</w:t>
      </w:r>
      <w:r w:rsidR="00C04F1F">
        <w:rPr>
          <w:rFonts w:ascii="宋体" w:hAnsi="宋体" w:cs="宋体" w:hint="eastAsia"/>
          <w:kern w:val="0"/>
          <w:sz w:val="24"/>
          <w:szCs w:val="24"/>
        </w:rPr>
        <w:t>、电话</w:t>
      </w:r>
      <w:r w:rsidRPr="003C2738">
        <w:rPr>
          <w:rFonts w:ascii="宋体" w:hAnsi="宋体" w:cs="宋体" w:hint="eastAsia"/>
          <w:kern w:val="0"/>
          <w:sz w:val="24"/>
          <w:szCs w:val="24"/>
        </w:rPr>
        <w:t>、</w:t>
      </w:r>
      <w:r w:rsidR="00C04F1F">
        <w:rPr>
          <w:rFonts w:ascii="宋体" w:hAnsi="宋体" w:cs="宋体" w:hint="eastAsia"/>
          <w:kern w:val="0"/>
          <w:sz w:val="24"/>
          <w:szCs w:val="24"/>
        </w:rPr>
        <w:t>现场</w:t>
      </w:r>
      <w:r w:rsidRPr="003C2738">
        <w:rPr>
          <w:rFonts w:ascii="宋体" w:hAnsi="宋体" w:cs="宋体" w:hint="eastAsia"/>
          <w:kern w:val="0"/>
          <w:sz w:val="24"/>
          <w:szCs w:val="24"/>
        </w:rPr>
        <w:t>、</w:t>
      </w:r>
      <w:r w:rsidR="00C04F1F">
        <w:rPr>
          <w:rFonts w:ascii="宋体" w:hAnsi="宋体" w:cs="宋体" w:hint="eastAsia"/>
          <w:kern w:val="0"/>
          <w:sz w:val="24"/>
          <w:szCs w:val="24"/>
        </w:rPr>
        <w:t>线上</w:t>
      </w:r>
      <w:r w:rsidRPr="003C2738">
        <w:rPr>
          <w:rFonts w:ascii="宋体" w:hAnsi="宋体" w:cs="宋体" w:hint="eastAsia"/>
          <w:kern w:val="0"/>
          <w:sz w:val="24"/>
          <w:szCs w:val="24"/>
        </w:rPr>
        <w:t>等方式，向中国证监会和中国证券</w:t>
      </w:r>
      <w:r w:rsidR="005C5D7D">
        <w:rPr>
          <w:rFonts w:ascii="宋体" w:hAnsi="宋体" w:cs="宋体" w:hint="eastAsia"/>
          <w:kern w:val="0"/>
          <w:sz w:val="24"/>
          <w:szCs w:val="24"/>
        </w:rPr>
        <w:t>投资基金</w:t>
      </w:r>
      <w:r w:rsidRPr="003C2738">
        <w:rPr>
          <w:rFonts w:ascii="宋体" w:hAnsi="宋体" w:cs="宋体" w:hint="eastAsia"/>
          <w:kern w:val="0"/>
          <w:sz w:val="24"/>
          <w:szCs w:val="24"/>
        </w:rPr>
        <w:t>业协会投诉。联系方式如下：</w:t>
      </w:r>
    </w:p>
    <w:p w14:paraId="508F2307" w14:textId="2FB0FB23" w:rsidR="005C5D7D" w:rsidRPr="005C5D7D" w:rsidRDefault="005C5D7D" w:rsidP="00480C1F">
      <w:pPr>
        <w:spacing w:line="360" w:lineRule="auto"/>
        <w:ind w:leftChars="202" w:left="424"/>
        <w:rPr>
          <w:rFonts w:ascii="宋体" w:hAnsi="宋体" w:cs="宋体"/>
          <w:kern w:val="0"/>
          <w:sz w:val="24"/>
          <w:szCs w:val="24"/>
        </w:rPr>
      </w:pPr>
      <w:r w:rsidRPr="005C5D7D">
        <w:rPr>
          <w:rFonts w:ascii="宋体" w:hAnsi="宋体" w:cs="宋体" w:hint="eastAsia"/>
          <w:kern w:val="0"/>
          <w:sz w:val="24"/>
          <w:szCs w:val="24"/>
        </w:rPr>
        <w:t>中国证监会北京监管局: 网址: http://www.csrc.gov.cn/beijing/, 联系电话: 010-88088086, 地址: 北京市西城区金融大街 26 号金阳大厦</w:t>
      </w:r>
      <w:r w:rsidR="002472E2">
        <w:rPr>
          <w:rFonts w:ascii="宋体" w:hAnsi="宋体" w:cs="宋体"/>
          <w:kern w:val="0"/>
          <w:sz w:val="24"/>
          <w:szCs w:val="24"/>
        </w:rPr>
        <w:t>1</w:t>
      </w:r>
      <w:r w:rsidRPr="005C5D7D">
        <w:rPr>
          <w:rFonts w:ascii="宋体" w:hAnsi="宋体" w:cs="宋体" w:hint="eastAsia"/>
          <w:kern w:val="0"/>
          <w:sz w:val="24"/>
          <w:szCs w:val="24"/>
        </w:rPr>
        <w:t>层, 邮编: 100033</w:t>
      </w:r>
      <w:r w:rsidR="001873F7">
        <w:rPr>
          <w:rFonts w:ascii="宋体" w:hAnsi="宋体" w:cs="宋体" w:hint="eastAsia"/>
          <w:kern w:val="0"/>
          <w:sz w:val="24"/>
          <w:szCs w:val="24"/>
        </w:rPr>
        <w:t>，</w:t>
      </w:r>
      <w:r w:rsidR="002472E2">
        <w:rPr>
          <w:rFonts w:ascii="宋体" w:hAnsi="宋体" w:cs="宋体" w:hint="eastAsia"/>
          <w:kern w:val="0"/>
          <w:sz w:val="24"/>
          <w:szCs w:val="24"/>
        </w:rPr>
        <w:t>投诉电话：0</w:t>
      </w:r>
      <w:r w:rsidR="002472E2">
        <w:rPr>
          <w:rFonts w:ascii="宋体" w:hAnsi="宋体" w:cs="宋体"/>
          <w:kern w:val="0"/>
          <w:sz w:val="24"/>
          <w:szCs w:val="24"/>
        </w:rPr>
        <w:t>10-12386（证监会投资者保护热线），</w:t>
      </w:r>
      <w:r w:rsidR="001873F7">
        <w:rPr>
          <w:rFonts w:ascii="宋体" w:hAnsi="宋体" w:cs="宋体" w:hint="eastAsia"/>
          <w:kern w:val="0"/>
          <w:sz w:val="24"/>
          <w:szCs w:val="24"/>
        </w:rPr>
        <w:t>投诉平台：1</w:t>
      </w:r>
      <w:r w:rsidR="001873F7">
        <w:rPr>
          <w:rFonts w:ascii="宋体" w:hAnsi="宋体" w:cs="宋体"/>
          <w:kern w:val="0"/>
          <w:sz w:val="24"/>
          <w:szCs w:val="24"/>
        </w:rPr>
        <w:t>2386</w:t>
      </w:r>
      <w:r w:rsidR="001A16E8">
        <w:rPr>
          <w:rFonts w:ascii="宋体" w:hAnsi="宋体" w:cs="宋体"/>
          <w:kern w:val="0"/>
          <w:sz w:val="24"/>
          <w:szCs w:val="24"/>
        </w:rPr>
        <w:t>服务</w:t>
      </w:r>
      <w:r w:rsidR="001873F7">
        <w:rPr>
          <w:rFonts w:ascii="宋体" w:hAnsi="宋体" w:cs="宋体" w:hint="eastAsia"/>
          <w:kern w:val="0"/>
          <w:sz w:val="24"/>
          <w:szCs w:val="24"/>
        </w:rPr>
        <w:t>平台</w:t>
      </w:r>
      <w:r w:rsidR="001A16E8">
        <w:rPr>
          <w:rFonts w:ascii="宋体" w:hAnsi="宋体" w:cs="宋体" w:hint="eastAsia"/>
          <w:kern w:val="0"/>
          <w:sz w:val="24"/>
          <w:szCs w:val="24"/>
        </w:rPr>
        <w:t>（</w:t>
      </w:r>
      <w:r w:rsidR="001A16E8" w:rsidRPr="001A16E8">
        <w:rPr>
          <w:rFonts w:ascii="宋体" w:hAnsi="宋体" w:cs="宋体"/>
          <w:kern w:val="0"/>
          <w:sz w:val="24"/>
          <w:szCs w:val="24"/>
        </w:rPr>
        <w:t>http://fwpt.csrc12386.org.cn/</w:t>
      </w:r>
      <w:r w:rsidR="001A16E8">
        <w:rPr>
          <w:rFonts w:ascii="宋体" w:hAnsi="宋体" w:cs="宋体" w:hint="eastAsia"/>
          <w:kern w:val="0"/>
          <w:sz w:val="24"/>
          <w:szCs w:val="24"/>
        </w:rPr>
        <w:t>）</w:t>
      </w:r>
    </w:p>
    <w:p w14:paraId="1E3F984A" w14:textId="6B84F4FC" w:rsidR="00522A7D" w:rsidRDefault="005C5D7D" w:rsidP="00480C1F">
      <w:pPr>
        <w:spacing w:line="360" w:lineRule="auto"/>
        <w:ind w:leftChars="202" w:left="424"/>
        <w:rPr>
          <w:rFonts w:ascii="宋体" w:hAnsi="宋体" w:cs="宋体"/>
          <w:kern w:val="0"/>
          <w:sz w:val="24"/>
          <w:szCs w:val="24"/>
        </w:rPr>
      </w:pPr>
      <w:r w:rsidRPr="005C5D7D">
        <w:rPr>
          <w:rFonts w:ascii="宋体" w:hAnsi="宋体" w:cs="宋体" w:hint="eastAsia"/>
          <w:kern w:val="0"/>
          <w:sz w:val="24"/>
          <w:szCs w:val="24"/>
        </w:rPr>
        <w:t xml:space="preserve">中国证券投资基金业协会: 网址: </w:t>
      </w:r>
      <w:r w:rsidR="00480C1F" w:rsidRPr="00480C1F">
        <w:rPr>
          <w:rFonts w:ascii="宋体" w:hAnsi="宋体" w:cs="宋体"/>
          <w:kern w:val="0"/>
          <w:sz w:val="24"/>
          <w:szCs w:val="24"/>
        </w:rPr>
        <w:t>http://</w:t>
      </w:r>
      <w:r w:rsidRPr="005C5D7D">
        <w:rPr>
          <w:rFonts w:ascii="宋体" w:hAnsi="宋体" w:cs="宋体" w:hint="eastAsia"/>
          <w:kern w:val="0"/>
          <w:sz w:val="24"/>
          <w:szCs w:val="24"/>
        </w:rPr>
        <w:t xml:space="preserve">www.amac.org.cn,地址: 北京市西城区金融大街 </w:t>
      </w:r>
      <w:r w:rsidR="00EE51B5" w:rsidRPr="005C5D7D">
        <w:rPr>
          <w:rFonts w:ascii="宋体" w:hAnsi="宋体" w:cs="宋体" w:hint="eastAsia"/>
          <w:kern w:val="0"/>
          <w:sz w:val="24"/>
          <w:szCs w:val="24"/>
        </w:rPr>
        <w:t>2</w:t>
      </w:r>
      <w:r w:rsidR="00EE51B5">
        <w:rPr>
          <w:rFonts w:ascii="宋体" w:hAnsi="宋体" w:cs="宋体"/>
          <w:kern w:val="0"/>
          <w:sz w:val="24"/>
          <w:szCs w:val="24"/>
        </w:rPr>
        <w:t>0</w:t>
      </w:r>
      <w:r w:rsidR="00EE51B5" w:rsidRPr="005C5D7D">
        <w:rPr>
          <w:rFonts w:ascii="宋体" w:hAnsi="宋体" w:cs="宋体" w:hint="eastAsia"/>
          <w:kern w:val="0"/>
          <w:sz w:val="24"/>
          <w:szCs w:val="24"/>
        </w:rPr>
        <w:t xml:space="preserve"> </w:t>
      </w:r>
      <w:r w:rsidRPr="005C5D7D">
        <w:rPr>
          <w:rFonts w:ascii="宋体" w:hAnsi="宋体" w:cs="宋体" w:hint="eastAsia"/>
          <w:kern w:val="0"/>
          <w:sz w:val="24"/>
          <w:szCs w:val="24"/>
        </w:rPr>
        <w:t>号交通银行大厦 B 座9 层。</w:t>
      </w:r>
    </w:p>
    <w:p w14:paraId="08C21312" w14:textId="022E2E2E" w:rsidR="007D6C06" w:rsidRDefault="00570C9E" w:rsidP="007D6C06">
      <w:pPr>
        <w:pStyle w:val="aa"/>
        <w:numPr>
          <w:ilvl w:val="0"/>
          <w:numId w:val="17"/>
        </w:numPr>
        <w:spacing w:line="360" w:lineRule="auto"/>
        <w:ind w:firstLineChars="0"/>
        <w:rPr>
          <w:rFonts w:ascii="宋体" w:hAnsi="宋体" w:cs="宋体"/>
          <w:kern w:val="0"/>
          <w:sz w:val="24"/>
          <w:szCs w:val="24"/>
        </w:rPr>
      </w:pPr>
      <w:r w:rsidRPr="007D6C06">
        <w:rPr>
          <w:rFonts w:ascii="宋体" w:hAnsi="宋体" w:cs="宋体" w:hint="eastAsia"/>
          <w:kern w:val="0"/>
          <w:sz w:val="24"/>
          <w:szCs w:val="24"/>
        </w:rPr>
        <w:t>因</w:t>
      </w:r>
      <w:r w:rsidR="007D6C06" w:rsidRPr="007D6C06">
        <w:rPr>
          <w:rFonts w:ascii="宋体" w:hAnsi="宋体" w:cs="宋体" w:hint="eastAsia"/>
          <w:kern w:val="0"/>
          <w:sz w:val="24"/>
          <w:szCs w:val="24"/>
        </w:rPr>
        <w:t>基金合同而产生的或与基金合同有关的一切争议, 如经协商或调解不能解决的, 基金投资人可</w:t>
      </w:r>
      <w:r w:rsidR="00931B30">
        <w:rPr>
          <w:rFonts w:ascii="宋体" w:hAnsi="宋体" w:cs="宋体" w:hint="eastAsia"/>
          <w:kern w:val="0"/>
          <w:sz w:val="24"/>
          <w:szCs w:val="24"/>
        </w:rPr>
        <w:t>按照基金合同约定的争议解决方式处理，维护投资人的合法权益。</w:t>
      </w:r>
    </w:p>
    <w:p w14:paraId="18625842" w14:textId="61F1C4ED" w:rsidR="00522A7D" w:rsidRDefault="007D6C06" w:rsidP="007D6C06">
      <w:pPr>
        <w:pStyle w:val="aa"/>
        <w:spacing w:line="360" w:lineRule="auto"/>
        <w:ind w:left="420" w:firstLineChars="0" w:firstLine="0"/>
        <w:rPr>
          <w:rFonts w:ascii="宋体" w:hAnsi="宋体" w:cs="宋体"/>
          <w:kern w:val="0"/>
          <w:sz w:val="24"/>
          <w:szCs w:val="24"/>
        </w:rPr>
      </w:pPr>
      <w:r w:rsidRPr="007D6C06">
        <w:rPr>
          <w:rFonts w:ascii="宋体" w:hAnsi="宋体" w:cs="宋体" w:hint="eastAsia"/>
          <w:kern w:val="0"/>
          <w:sz w:val="24"/>
          <w:szCs w:val="24"/>
        </w:rPr>
        <w:t>投资人在投资基金前应认真阅读《基金合同》、《招募说明书》等基金法律文件, 选择与自身风险承受能力相适应的基金。我公司和基金管理人承诺投资人利益优先, 以诚实信用、勤勉尽责的态度为投资人提供服务,但不能保</w:t>
      </w:r>
      <w:r w:rsidR="00843ACC">
        <w:rPr>
          <w:rFonts w:ascii="宋体" w:hAnsi="宋体" w:cs="宋体" w:hint="eastAsia"/>
          <w:kern w:val="0"/>
          <w:sz w:val="24"/>
          <w:szCs w:val="24"/>
        </w:rPr>
        <w:t>证</w:t>
      </w:r>
      <w:r w:rsidRPr="007D6C06">
        <w:rPr>
          <w:rFonts w:ascii="宋体" w:hAnsi="宋体" w:cs="宋体" w:hint="eastAsia"/>
          <w:kern w:val="0"/>
          <w:sz w:val="24"/>
          <w:szCs w:val="24"/>
        </w:rPr>
        <w:t>基金一定盈利, 也不能保证基金的最低收益。投资人可登录中国证监会网站(www.csrc.gov.cn)查询基金销售机构名录, 核实我公司基金销售资格。</w:t>
      </w:r>
    </w:p>
    <w:p w14:paraId="0FE090BB" w14:textId="77777777" w:rsidR="00522A7D" w:rsidRDefault="00522A7D">
      <w:pPr>
        <w:rPr>
          <w:rFonts w:ascii="宋体" w:hAnsi="宋体" w:cs="宋体"/>
          <w:kern w:val="0"/>
          <w:sz w:val="24"/>
          <w:szCs w:val="24"/>
        </w:rPr>
      </w:pPr>
    </w:p>
    <w:p w14:paraId="10B5F147" w14:textId="1FDF156D" w:rsidR="00076061" w:rsidRDefault="00076061">
      <w:pPr>
        <w:pStyle w:val="1"/>
        <w:spacing w:before="0" w:after="0" w:line="360" w:lineRule="auto"/>
        <w:rPr>
          <w:kern w:val="0"/>
        </w:rPr>
      </w:pPr>
      <w:r>
        <w:rPr>
          <w:rFonts w:hint="eastAsia"/>
          <w:kern w:val="0"/>
        </w:rPr>
        <w:t>七、本公司基本信息</w:t>
      </w:r>
    </w:p>
    <w:p w14:paraId="1024625B" w14:textId="50B320C9" w:rsidR="00522A7D" w:rsidRDefault="00076061" w:rsidP="006A55D9">
      <w:pPr>
        <w:pStyle w:val="aa"/>
        <w:spacing w:line="360" w:lineRule="auto"/>
        <w:ind w:firstLineChars="0" w:firstLine="0"/>
        <w:jc w:val="left"/>
        <w:rPr>
          <w:rFonts w:ascii="宋体" w:hAnsi="宋体" w:cs="宋体"/>
          <w:kern w:val="0"/>
          <w:sz w:val="24"/>
          <w:szCs w:val="24"/>
        </w:rPr>
      </w:pPr>
      <w:r>
        <w:rPr>
          <w:rFonts w:ascii="宋体" w:hAnsi="宋体" w:cs="宋体"/>
          <w:kern w:val="0"/>
          <w:sz w:val="24"/>
          <w:szCs w:val="24"/>
        </w:rPr>
        <w:t>销售机构名称：</w:t>
      </w:r>
      <w:r w:rsidR="00A76A61">
        <w:rPr>
          <w:rFonts w:ascii="宋体" w:hAnsi="宋体" w:cs="宋体" w:hint="eastAsia"/>
          <w:kern w:val="0"/>
          <w:sz w:val="24"/>
          <w:szCs w:val="24"/>
        </w:rPr>
        <w:t>中证金牛（北京）基金销售有限公司</w:t>
      </w:r>
    </w:p>
    <w:p w14:paraId="6734D733" w14:textId="766890EB" w:rsidR="009E17C4" w:rsidRDefault="009E17C4" w:rsidP="006A55D9">
      <w:pPr>
        <w:pStyle w:val="aa"/>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法定代表人：吴志</w:t>
      </w:r>
      <w:proofErr w:type="gramStart"/>
      <w:r>
        <w:rPr>
          <w:rFonts w:ascii="宋体" w:hAnsi="宋体" w:cs="宋体" w:hint="eastAsia"/>
          <w:kern w:val="0"/>
          <w:sz w:val="24"/>
          <w:szCs w:val="24"/>
        </w:rPr>
        <w:t>坚</w:t>
      </w:r>
      <w:proofErr w:type="gramEnd"/>
    </w:p>
    <w:p w14:paraId="2B8A10CE" w14:textId="248C6C00" w:rsidR="00076061" w:rsidRDefault="009E17C4" w:rsidP="006A55D9">
      <w:pPr>
        <w:pStyle w:val="aa"/>
        <w:spacing w:line="360" w:lineRule="auto"/>
        <w:ind w:firstLineChars="0" w:firstLine="0"/>
        <w:jc w:val="left"/>
        <w:rPr>
          <w:rFonts w:ascii="宋体" w:hAnsi="宋体" w:cs="宋体"/>
          <w:kern w:val="0"/>
          <w:sz w:val="24"/>
          <w:szCs w:val="24"/>
        </w:rPr>
      </w:pPr>
      <w:r>
        <w:rPr>
          <w:rFonts w:ascii="宋体" w:hAnsi="宋体" w:cs="宋体"/>
          <w:kern w:val="0"/>
          <w:sz w:val="24"/>
          <w:szCs w:val="24"/>
        </w:rPr>
        <w:t>联系</w:t>
      </w:r>
      <w:r w:rsidR="00076061">
        <w:rPr>
          <w:rFonts w:ascii="宋体" w:hAnsi="宋体" w:cs="宋体"/>
          <w:kern w:val="0"/>
          <w:sz w:val="24"/>
          <w:szCs w:val="24"/>
        </w:rPr>
        <w:t>地址：北京市宣武门外大街甲</w:t>
      </w:r>
      <w:r w:rsidR="00076061">
        <w:rPr>
          <w:rFonts w:ascii="宋体" w:hAnsi="宋体" w:cs="宋体" w:hint="eastAsia"/>
          <w:kern w:val="0"/>
          <w:sz w:val="24"/>
          <w:szCs w:val="24"/>
        </w:rPr>
        <w:t>1号A座4层</w:t>
      </w:r>
    </w:p>
    <w:p w14:paraId="006776BF" w14:textId="3A1813BE" w:rsidR="00076061" w:rsidRDefault="009E17C4" w:rsidP="006A55D9">
      <w:pPr>
        <w:pStyle w:val="aa"/>
        <w:spacing w:line="360" w:lineRule="auto"/>
        <w:ind w:firstLineChars="0" w:firstLine="0"/>
        <w:jc w:val="left"/>
        <w:rPr>
          <w:rFonts w:ascii="宋体" w:hAnsi="宋体" w:cs="宋体"/>
          <w:kern w:val="0"/>
          <w:sz w:val="24"/>
          <w:szCs w:val="24"/>
        </w:rPr>
      </w:pPr>
      <w:r>
        <w:rPr>
          <w:rFonts w:ascii="宋体" w:hAnsi="宋体" w:cs="宋体"/>
          <w:kern w:val="0"/>
          <w:sz w:val="24"/>
          <w:szCs w:val="24"/>
        </w:rPr>
        <w:t>联系</w:t>
      </w:r>
      <w:r w:rsidR="00076061">
        <w:rPr>
          <w:rFonts w:ascii="宋体" w:hAnsi="宋体" w:cs="宋体"/>
          <w:kern w:val="0"/>
          <w:sz w:val="24"/>
          <w:szCs w:val="24"/>
        </w:rPr>
        <w:t>电话：</w:t>
      </w:r>
      <w:r w:rsidR="00076061">
        <w:rPr>
          <w:rFonts w:ascii="宋体" w:hAnsi="宋体" w:cs="宋体" w:hint="eastAsia"/>
          <w:kern w:val="0"/>
          <w:sz w:val="24"/>
          <w:szCs w:val="24"/>
        </w:rPr>
        <w:t>4</w:t>
      </w:r>
      <w:r w:rsidR="00076061">
        <w:rPr>
          <w:rFonts w:ascii="宋体" w:hAnsi="宋体" w:cs="宋体"/>
          <w:kern w:val="0"/>
          <w:sz w:val="24"/>
          <w:szCs w:val="24"/>
        </w:rPr>
        <w:t>008-909-998</w:t>
      </w:r>
    </w:p>
    <w:p w14:paraId="4FFEC25F" w14:textId="48BA2E66" w:rsidR="00076061" w:rsidRDefault="009E17C4" w:rsidP="006A55D9">
      <w:pPr>
        <w:pStyle w:val="aa"/>
        <w:spacing w:line="360" w:lineRule="auto"/>
        <w:ind w:firstLineChars="0" w:firstLine="0"/>
        <w:jc w:val="left"/>
        <w:rPr>
          <w:rFonts w:ascii="宋体" w:hAnsi="宋体" w:cs="Times New Roman"/>
          <w:sz w:val="24"/>
          <w:szCs w:val="24"/>
        </w:rPr>
      </w:pPr>
      <w:r>
        <w:rPr>
          <w:rFonts w:ascii="宋体" w:hAnsi="宋体" w:cs="宋体"/>
          <w:kern w:val="0"/>
          <w:sz w:val="24"/>
          <w:szCs w:val="24"/>
        </w:rPr>
        <w:t>公司</w:t>
      </w:r>
      <w:r w:rsidR="00076061">
        <w:rPr>
          <w:rFonts w:ascii="宋体" w:hAnsi="宋体" w:cs="宋体"/>
          <w:kern w:val="0"/>
          <w:sz w:val="24"/>
          <w:szCs w:val="24"/>
        </w:rPr>
        <w:t>网址：www.jnlc.com</w:t>
      </w:r>
    </w:p>
    <w:sectPr w:rsidR="00076061" w:rsidSect="006D2EE8">
      <w:headerReference w:type="default" r:id="rId10"/>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6909" w14:textId="77777777" w:rsidR="00401630" w:rsidRDefault="00401630" w:rsidP="00522A7D">
      <w:r>
        <w:separator/>
      </w:r>
    </w:p>
  </w:endnote>
  <w:endnote w:type="continuationSeparator" w:id="0">
    <w:p w14:paraId="1D6BFE1A" w14:textId="77777777" w:rsidR="00401630" w:rsidRDefault="00401630" w:rsidP="0052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ource Han Sans">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9048"/>
      <w:docPartObj>
        <w:docPartGallery w:val="Page Numbers (Bottom of Page)"/>
        <w:docPartUnique/>
      </w:docPartObj>
    </w:sdtPr>
    <w:sdtContent>
      <w:sdt>
        <w:sdtPr>
          <w:id w:val="171357217"/>
          <w:docPartObj>
            <w:docPartGallery w:val="Page Numbers (Top of Page)"/>
            <w:docPartUnique/>
          </w:docPartObj>
        </w:sdtPr>
        <w:sdtContent>
          <w:p w14:paraId="1AB72C1D" w14:textId="56CE06D5" w:rsidR="001B1FE9" w:rsidRDefault="001B1FE9">
            <w:pPr>
              <w:pStyle w:val="a5"/>
              <w:jc w:val="center"/>
            </w:pPr>
            <w:r>
              <w:rPr>
                <w:lang w:val="zh-CN"/>
              </w:rPr>
              <w:t xml:space="preserve"> </w:t>
            </w:r>
            <w:r>
              <w:fldChar w:fldCharType="begin"/>
            </w:r>
            <w:r>
              <w:instrText>PAGE</w:instrText>
            </w:r>
            <w:r>
              <w:fldChar w:fldCharType="separate"/>
            </w:r>
            <w:r w:rsidR="006C2AEE">
              <w:rPr>
                <w:noProof/>
              </w:rPr>
              <w:t>1</w:t>
            </w:r>
            <w:r>
              <w:rPr>
                <w:noProof/>
              </w:rPr>
              <w:fldChar w:fldCharType="end"/>
            </w:r>
            <w:r>
              <w:rPr>
                <w:lang w:val="zh-CN"/>
              </w:rPr>
              <w:t xml:space="preserve"> /</w:t>
            </w:r>
            <w:r w:rsidRPr="006D2EE8">
              <w:rPr>
                <w:lang w:val="zh-CN"/>
              </w:rPr>
              <w:t xml:space="preserve"> </w:t>
            </w:r>
            <w:r w:rsidR="0021482A">
              <w:t>10</w:t>
            </w:r>
          </w:p>
        </w:sdtContent>
      </w:sdt>
    </w:sdtContent>
  </w:sdt>
  <w:p w14:paraId="00241A99" w14:textId="77777777" w:rsidR="001B1FE9" w:rsidRDefault="001B1F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8DB3" w14:textId="77777777" w:rsidR="00401630" w:rsidRDefault="00401630" w:rsidP="00522A7D">
      <w:r>
        <w:separator/>
      </w:r>
    </w:p>
  </w:footnote>
  <w:footnote w:type="continuationSeparator" w:id="0">
    <w:p w14:paraId="3E7EA4BC" w14:textId="77777777" w:rsidR="00401630" w:rsidRDefault="00401630" w:rsidP="00522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306F" w14:textId="4504BCE4" w:rsidR="00964DFF" w:rsidRDefault="00964DFF" w:rsidP="006A55D9">
    <w:pPr>
      <w:pStyle w:val="a7"/>
      <w:jc w:val="both"/>
    </w:pPr>
    <w:r>
      <w:t>中证金牛（北京）基金销售有限公司</w:t>
    </w:r>
    <w:r>
      <w:t>-</w:t>
    </w:r>
    <w:r>
      <w:t>投资人权益须知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ind w:left="425" w:hanging="425"/>
      </w:pPr>
      <w:rPr>
        <w:rFonts w:hint="default"/>
      </w:r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1" w15:restartNumberingAfterBreak="0">
    <w:nsid w:val="0000000B"/>
    <w:multiLevelType w:val="multilevel"/>
    <w:tmpl w:val="0000000B"/>
    <w:lvl w:ilvl="0">
      <w:start w:val="1"/>
      <w:numFmt w:val="decimal"/>
      <w:lvlText w:val="%1、"/>
      <w:lvlJc w:val="left"/>
      <w:pPr>
        <w:ind w:left="425" w:hanging="425"/>
      </w:pPr>
      <w:rPr>
        <w:rFonts w:hint="default"/>
      </w:r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2" w15:restartNumberingAfterBreak="0">
    <w:nsid w:val="0000000C"/>
    <w:multiLevelType w:val="multilevel"/>
    <w:tmpl w:val="0000000C"/>
    <w:lvl w:ilvl="0">
      <w:start w:val="1"/>
      <w:numFmt w:val="chineseCountingThousand"/>
      <w:lvlText w:val="(%1)"/>
      <w:lvlJc w:val="left"/>
      <w:pPr>
        <w:ind w:left="1022" w:hanging="420"/>
      </w:pPr>
    </w:lvl>
    <w:lvl w:ilvl="1" w:tentative="1">
      <w:start w:val="1"/>
      <w:numFmt w:val="lowerLetter"/>
      <w:lvlText w:val="%2)"/>
      <w:lvlJc w:val="left"/>
      <w:pPr>
        <w:ind w:left="1442" w:hanging="420"/>
      </w:pPr>
    </w:lvl>
    <w:lvl w:ilvl="2" w:tentative="1">
      <w:start w:val="1"/>
      <w:numFmt w:val="lowerRoman"/>
      <w:lvlText w:val="%3."/>
      <w:lvlJc w:val="right"/>
      <w:pPr>
        <w:ind w:left="1862" w:hanging="420"/>
      </w:pPr>
    </w:lvl>
    <w:lvl w:ilvl="3" w:tentative="1">
      <w:start w:val="1"/>
      <w:numFmt w:val="decimal"/>
      <w:lvlText w:val="%4."/>
      <w:lvlJc w:val="left"/>
      <w:pPr>
        <w:ind w:left="2282" w:hanging="420"/>
      </w:pPr>
    </w:lvl>
    <w:lvl w:ilvl="4" w:tentative="1">
      <w:start w:val="1"/>
      <w:numFmt w:val="lowerLetter"/>
      <w:lvlText w:val="%5)"/>
      <w:lvlJc w:val="left"/>
      <w:pPr>
        <w:ind w:left="2702" w:hanging="420"/>
      </w:pPr>
    </w:lvl>
    <w:lvl w:ilvl="5" w:tentative="1">
      <w:start w:val="1"/>
      <w:numFmt w:val="lowerRoman"/>
      <w:lvlText w:val="%6."/>
      <w:lvlJc w:val="right"/>
      <w:pPr>
        <w:ind w:left="3122" w:hanging="420"/>
      </w:pPr>
    </w:lvl>
    <w:lvl w:ilvl="6" w:tentative="1">
      <w:start w:val="1"/>
      <w:numFmt w:val="decimal"/>
      <w:lvlText w:val="%7."/>
      <w:lvlJc w:val="left"/>
      <w:pPr>
        <w:ind w:left="3542" w:hanging="420"/>
      </w:pPr>
    </w:lvl>
    <w:lvl w:ilvl="7" w:tentative="1">
      <w:start w:val="1"/>
      <w:numFmt w:val="lowerLetter"/>
      <w:lvlText w:val="%8)"/>
      <w:lvlJc w:val="left"/>
      <w:pPr>
        <w:ind w:left="3962" w:hanging="420"/>
      </w:pPr>
    </w:lvl>
    <w:lvl w:ilvl="8" w:tentative="1">
      <w:start w:val="1"/>
      <w:numFmt w:val="lowerRoman"/>
      <w:lvlText w:val="%9."/>
      <w:lvlJc w:val="right"/>
      <w:pPr>
        <w:ind w:left="4382" w:hanging="420"/>
      </w:pPr>
    </w:lvl>
  </w:abstractNum>
  <w:abstractNum w:abstractNumId="3" w15:restartNumberingAfterBreak="0">
    <w:nsid w:val="0000000D"/>
    <w:multiLevelType w:val="multilevel"/>
    <w:tmpl w:val="0000000D"/>
    <w:lvl w:ilvl="0">
      <w:start w:val="1"/>
      <w:numFmt w:val="decimal"/>
      <w:lvlText w:val="%1、"/>
      <w:lvlJc w:val="left"/>
      <w:pPr>
        <w:ind w:left="425" w:hanging="425"/>
      </w:pPr>
      <w:rPr>
        <w:rFonts w:hint="default"/>
      </w:r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4" w15:restartNumberingAfterBreak="0">
    <w:nsid w:val="0000000E"/>
    <w:multiLevelType w:val="multilevel"/>
    <w:tmpl w:val="0000000E"/>
    <w:lvl w:ilvl="0">
      <w:start w:val="1"/>
      <w:numFmt w:val="decimal"/>
      <w:lvlText w:val="%1、"/>
      <w:lvlJc w:val="left"/>
      <w:pPr>
        <w:ind w:left="425" w:hanging="425"/>
      </w:pPr>
      <w:rPr>
        <w:rFonts w:hint="default"/>
      </w:r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5" w15:restartNumberingAfterBreak="0">
    <w:nsid w:val="0000000F"/>
    <w:multiLevelType w:val="multilevel"/>
    <w:tmpl w:val="0000000F"/>
    <w:lvl w:ilvl="0">
      <w:start w:val="1"/>
      <w:numFmt w:val="chineseCountingThousand"/>
      <w:lvlText w:val="(%1)"/>
      <w:lvlJc w:val="left"/>
      <w:pPr>
        <w:ind w:left="1022" w:hanging="420"/>
      </w:pPr>
    </w:lvl>
    <w:lvl w:ilvl="1" w:tentative="1">
      <w:start w:val="1"/>
      <w:numFmt w:val="lowerLetter"/>
      <w:lvlText w:val="%2)"/>
      <w:lvlJc w:val="left"/>
      <w:pPr>
        <w:ind w:left="1442" w:hanging="420"/>
      </w:pPr>
    </w:lvl>
    <w:lvl w:ilvl="2" w:tentative="1">
      <w:start w:val="1"/>
      <w:numFmt w:val="lowerRoman"/>
      <w:lvlText w:val="%3."/>
      <w:lvlJc w:val="right"/>
      <w:pPr>
        <w:ind w:left="1862" w:hanging="420"/>
      </w:pPr>
    </w:lvl>
    <w:lvl w:ilvl="3" w:tentative="1">
      <w:start w:val="1"/>
      <w:numFmt w:val="decimal"/>
      <w:lvlText w:val="%4."/>
      <w:lvlJc w:val="left"/>
      <w:pPr>
        <w:ind w:left="2282" w:hanging="420"/>
      </w:pPr>
    </w:lvl>
    <w:lvl w:ilvl="4" w:tentative="1">
      <w:start w:val="1"/>
      <w:numFmt w:val="lowerLetter"/>
      <w:lvlText w:val="%5)"/>
      <w:lvlJc w:val="left"/>
      <w:pPr>
        <w:ind w:left="2702" w:hanging="420"/>
      </w:pPr>
    </w:lvl>
    <w:lvl w:ilvl="5" w:tentative="1">
      <w:start w:val="1"/>
      <w:numFmt w:val="lowerRoman"/>
      <w:lvlText w:val="%6."/>
      <w:lvlJc w:val="right"/>
      <w:pPr>
        <w:ind w:left="3122" w:hanging="420"/>
      </w:pPr>
    </w:lvl>
    <w:lvl w:ilvl="6" w:tentative="1">
      <w:start w:val="1"/>
      <w:numFmt w:val="decimal"/>
      <w:lvlText w:val="%7."/>
      <w:lvlJc w:val="left"/>
      <w:pPr>
        <w:ind w:left="3542" w:hanging="420"/>
      </w:pPr>
    </w:lvl>
    <w:lvl w:ilvl="7" w:tentative="1">
      <w:start w:val="1"/>
      <w:numFmt w:val="lowerLetter"/>
      <w:lvlText w:val="%8)"/>
      <w:lvlJc w:val="left"/>
      <w:pPr>
        <w:ind w:left="3962" w:hanging="420"/>
      </w:pPr>
    </w:lvl>
    <w:lvl w:ilvl="8" w:tentative="1">
      <w:start w:val="1"/>
      <w:numFmt w:val="lowerRoman"/>
      <w:lvlText w:val="%9."/>
      <w:lvlJc w:val="right"/>
      <w:pPr>
        <w:ind w:left="4382" w:hanging="420"/>
      </w:pPr>
    </w:lvl>
  </w:abstractNum>
  <w:abstractNum w:abstractNumId="6" w15:restartNumberingAfterBreak="0">
    <w:nsid w:val="10F4050E"/>
    <w:multiLevelType w:val="multilevel"/>
    <w:tmpl w:val="30AE128A"/>
    <w:lvl w:ilvl="0">
      <w:start w:val="1"/>
      <w:numFmt w:val="decimal"/>
      <w:lvlText w:val="%1."/>
      <w:lvlJc w:val="left"/>
      <w:pPr>
        <w:ind w:left="425" w:hanging="425"/>
      </w:pPr>
      <w:rPr>
        <w:rFonts w:hint="default"/>
      </w:r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7" w15:restartNumberingAfterBreak="0">
    <w:nsid w:val="112B4EED"/>
    <w:multiLevelType w:val="hybridMultilevel"/>
    <w:tmpl w:val="52C4953A"/>
    <w:lvl w:ilvl="0" w:tplc="0409000F">
      <w:start w:val="1"/>
      <w:numFmt w:val="decimal"/>
      <w:lvlText w:val="%1."/>
      <w:lvlJc w:val="left"/>
      <w:pPr>
        <w:ind w:left="420" w:hanging="420"/>
      </w:pPr>
    </w:lvl>
    <w:lvl w:ilvl="1" w:tplc="4B8A554E">
      <w:start w:val="1"/>
      <w:numFmt w:val="japaneseCounting"/>
      <w:lvlText w:val="（%2）"/>
      <w:lvlJc w:val="left"/>
      <w:pPr>
        <w:ind w:left="1590" w:hanging="117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8F05C2"/>
    <w:multiLevelType w:val="multilevel"/>
    <w:tmpl w:val="4CA6D3BC"/>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15:restartNumberingAfterBreak="0">
    <w:nsid w:val="24476284"/>
    <w:multiLevelType w:val="hybridMultilevel"/>
    <w:tmpl w:val="67A4577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07561B"/>
    <w:multiLevelType w:val="multilevel"/>
    <w:tmpl w:val="3DFECD8A"/>
    <w:lvl w:ilvl="0">
      <w:start w:val="1"/>
      <w:numFmt w:val="decimal"/>
      <w:lvlText w:val="%1."/>
      <w:lvlJc w:val="left"/>
      <w:pPr>
        <w:ind w:left="425" w:hanging="425"/>
      </w:pPr>
      <w:rPr>
        <w:rFonts w:hint="default"/>
      </w:r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11" w15:restartNumberingAfterBreak="0">
    <w:nsid w:val="45C30FE2"/>
    <w:multiLevelType w:val="hybridMultilevel"/>
    <w:tmpl w:val="53DA37DE"/>
    <w:lvl w:ilvl="0" w:tplc="7A324E1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6990DC9"/>
    <w:multiLevelType w:val="hybridMultilevel"/>
    <w:tmpl w:val="1A6C212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4A4285"/>
    <w:multiLevelType w:val="multilevel"/>
    <w:tmpl w:val="35927E76"/>
    <w:lvl w:ilvl="0">
      <w:start w:val="1"/>
      <w:numFmt w:val="decimal"/>
      <w:lvlText w:val="%1."/>
      <w:lvlJc w:val="left"/>
      <w:pPr>
        <w:ind w:left="425" w:hanging="425"/>
      </w:pPr>
      <w:rPr>
        <w:rFonts w:hint="default"/>
      </w:r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14" w15:restartNumberingAfterBreak="0">
    <w:nsid w:val="64FB4479"/>
    <w:multiLevelType w:val="multilevel"/>
    <w:tmpl w:val="4CA6D3BC"/>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15:restartNumberingAfterBreak="0">
    <w:nsid w:val="68F67710"/>
    <w:multiLevelType w:val="hybridMultilevel"/>
    <w:tmpl w:val="020835CE"/>
    <w:lvl w:ilvl="0" w:tplc="04090011">
      <w:start w:val="1"/>
      <w:numFmt w:val="decimal"/>
      <w:lvlText w:val="%1)"/>
      <w:lvlJc w:val="left"/>
      <w:pPr>
        <w:ind w:left="420" w:hanging="420"/>
      </w:pPr>
    </w:lvl>
    <w:lvl w:ilvl="1" w:tplc="AD6203D2">
      <w:start w:val="1"/>
      <w:numFmt w:val="decimal"/>
      <w:lvlText w:val="（%2）"/>
      <w:lvlJc w:val="left"/>
      <w:pPr>
        <w:ind w:left="1470" w:hanging="10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FC4107E"/>
    <w:multiLevelType w:val="hybridMultilevel"/>
    <w:tmpl w:val="B73056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0B6560C"/>
    <w:multiLevelType w:val="multilevel"/>
    <w:tmpl w:val="AD80BD8C"/>
    <w:lvl w:ilvl="0">
      <w:start w:val="1"/>
      <w:numFmt w:val="decimal"/>
      <w:lvlText w:val="%1."/>
      <w:lvlJc w:val="left"/>
      <w:pPr>
        <w:ind w:left="425" w:hanging="425"/>
      </w:pPr>
      <w:rPr>
        <w:rFonts w:hint="default"/>
      </w:r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num w:numId="1" w16cid:durableId="1193225435">
    <w:abstractNumId w:val="5"/>
  </w:num>
  <w:num w:numId="2" w16cid:durableId="505707757">
    <w:abstractNumId w:val="2"/>
  </w:num>
  <w:num w:numId="3" w16cid:durableId="1282883919">
    <w:abstractNumId w:val="0"/>
  </w:num>
  <w:num w:numId="4" w16cid:durableId="835265343">
    <w:abstractNumId w:val="3"/>
  </w:num>
  <w:num w:numId="5" w16cid:durableId="721561706">
    <w:abstractNumId w:val="4"/>
  </w:num>
  <w:num w:numId="6" w16cid:durableId="1601984412">
    <w:abstractNumId w:val="1"/>
  </w:num>
  <w:num w:numId="7" w16cid:durableId="1307469704">
    <w:abstractNumId w:val="15"/>
  </w:num>
  <w:num w:numId="8" w16cid:durableId="1644195515">
    <w:abstractNumId w:val="11"/>
  </w:num>
  <w:num w:numId="9" w16cid:durableId="885410760">
    <w:abstractNumId w:val="12"/>
  </w:num>
  <w:num w:numId="10" w16cid:durableId="1128626897">
    <w:abstractNumId w:val="7"/>
  </w:num>
  <w:num w:numId="11" w16cid:durableId="536896119">
    <w:abstractNumId w:val="16"/>
  </w:num>
  <w:num w:numId="12" w16cid:durableId="1179270504">
    <w:abstractNumId w:val="14"/>
  </w:num>
  <w:num w:numId="13" w16cid:durableId="371998590">
    <w:abstractNumId w:val="13"/>
  </w:num>
  <w:num w:numId="14" w16cid:durableId="1304235936">
    <w:abstractNumId w:val="17"/>
  </w:num>
  <w:num w:numId="15" w16cid:durableId="1828399356">
    <w:abstractNumId w:val="6"/>
  </w:num>
  <w:num w:numId="16" w16cid:durableId="280843248">
    <w:abstractNumId w:val="10"/>
  </w:num>
  <w:num w:numId="17" w16cid:durableId="850534671">
    <w:abstractNumId w:val="9"/>
  </w:num>
  <w:num w:numId="18" w16cid:durableId="1227954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A7D"/>
    <w:rsid w:val="00005E29"/>
    <w:rsid w:val="00021196"/>
    <w:rsid w:val="00031D08"/>
    <w:rsid w:val="00051106"/>
    <w:rsid w:val="00076061"/>
    <w:rsid w:val="00080462"/>
    <w:rsid w:val="00092B2F"/>
    <w:rsid w:val="000F2248"/>
    <w:rsid w:val="000F6617"/>
    <w:rsid w:val="00101CF8"/>
    <w:rsid w:val="001056BF"/>
    <w:rsid w:val="001106C6"/>
    <w:rsid w:val="001229DB"/>
    <w:rsid w:val="00133DA7"/>
    <w:rsid w:val="00134942"/>
    <w:rsid w:val="00141270"/>
    <w:rsid w:val="00141898"/>
    <w:rsid w:val="00144BC1"/>
    <w:rsid w:val="001565B4"/>
    <w:rsid w:val="001873F7"/>
    <w:rsid w:val="00196F76"/>
    <w:rsid w:val="001A16E8"/>
    <w:rsid w:val="001B1FE9"/>
    <w:rsid w:val="001E373B"/>
    <w:rsid w:val="001F3483"/>
    <w:rsid w:val="00204494"/>
    <w:rsid w:val="00210DE5"/>
    <w:rsid w:val="00213265"/>
    <w:rsid w:val="0021482A"/>
    <w:rsid w:val="00246A6A"/>
    <w:rsid w:val="002472E2"/>
    <w:rsid w:val="00256907"/>
    <w:rsid w:val="00271003"/>
    <w:rsid w:val="002840C5"/>
    <w:rsid w:val="002B1B68"/>
    <w:rsid w:val="002C4A96"/>
    <w:rsid w:val="002E5C44"/>
    <w:rsid w:val="00312E26"/>
    <w:rsid w:val="00321998"/>
    <w:rsid w:val="003500EB"/>
    <w:rsid w:val="003606DA"/>
    <w:rsid w:val="003850A8"/>
    <w:rsid w:val="00386D08"/>
    <w:rsid w:val="003955CA"/>
    <w:rsid w:val="003A5B04"/>
    <w:rsid w:val="003B24DC"/>
    <w:rsid w:val="003C2738"/>
    <w:rsid w:val="003C34CE"/>
    <w:rsid w:val="003E5517"/>
    <w:rsid w:val="004011C9"/>
    <w:rsid w:val="00401630"/>
    <w:rsid w:val="004138CF"/>
    <w:rsid w:val="00427C13"/>
    <w:rsid w:val="0044172F"/>
    <w:rsid w:val="0044452F"/>
    <w:rsid w:val="004729DB"/>
    <w:rsid w:val="00473BF2"/>
    <w:rsid w:val="00480C1F"/>
    <w:rsid w:val="004B3458"/>
    <w:rsid w:val="004F7CDD"/>
    <w:rsid w:val="005078CF"/>
    <w:rsid w:val="00512320"/>
    <w:rsid w:val="00522A7D"/>
    <w:rsid w:val="00532557"/>
    <w:rsid w:val="00532F40"/>
    <w:rsid w:val="005576F9"/>
    <w:rsid w:val="00563CB7"/>
    <w:rsid w:val="005703DC"/>
    <w:rsid w:val="00570C9E"/>
    <w:rsid w:val="00575CC8"/>
    <w:rsid w:val="005C5D7D"/>
    <w:rsid w:val="005D1BEA"/>
    <w:rsid w:val="005E75CE"/>
    <w:rsid w:val="006006C5"/>
    <w:rsid w:val="006015EF"/>
    <w:rsid w:val="00652133"/>
    <w:rsid w:val="00652497"/>
    <w:rsid w:val="0066524A"/>
    <w:rsid w:val="00680B8F"/>
    <w:rsid w:val="0069417C"/>
    <w:rsid w:val="006A55D9"/>
    <w:rsid w:val="006A7862"/>
    <w:rsid w:val="006C2AEE"/>
    <w:rsid w:val="006D2EE8"/>
    <w:rsid w:val="0071542B"/>
    <w:rsid w:val="00715684"/>
    <w:rsid w:val="007347D6"/>
    <w:rsid w:val="00741E40"/>
    <w:rsid w:val="00762B3D"/>
    <w:rsid w:val="00770CA5"/>
    <w:rsid w:val="00784637"/>
    <w:rsid w:val="007A5A86"/>
    <w:rsid w:val="007B5DFD"/>
    <w:rsid w:val="007B6024"/>
    <w:rsid w:val="007D6C06"/>
    <w:rsid w:val="007F3D1A"/>
    <w:rsid w:val="00802B07"/>
    <w:rsid w:val="00805354"/>
    <w:rsid w:val="00812A8B"/>
    <w:rsid w:val="00830834"/>
    <w:rsid w:val="00843ACC"/>
    <w:rsid w:val="008926B4"/>
    <w:rsid w:val="008A2CA8"/>
    <w:rsid w:val="00901606"/>
    <w:rsid w:val="00931B30"/>
    <w:rsid w:val="00934589"/>
    <w:rsid w:val="00935C24"/>
    <w:rsid w:val="00937785"/>
    <w:rsid w:val="00964DFF"/>
    <w:rsid w:val="0099674D"/>
    <w:rsid w:val="009B5E89"/>
    <w:rsid w:val="009C2C19"/>
    <w:rsid w:val="009D6C0F"/>
    <w:rsid w:val="009E17C4"/>
    <w:rsid w:val="009E6BE5"/>
    <w:rsid w:val="009F2BEF"/>
    <w:rsid w:val="00A00D09"/>
    <w:rsid w:val="00A02949"/>
    <w:rsid w:val="00A113D6"/>
    <w:rsid w:val="00A252C9"/>
    <w:rsid w:val="00A36A50"/>
    <w:rsid w:val="00A37C49"/>
    <w:rsid w:val="00A71341"/>
    <w:rsid w:val="00A76A61"/>
    <w:rsid w:val="00A86D52"/>
    <w:rsid w:val="00A87CC7"/>
    <w:rsid w:val="00AB0121"/>
    <w:rsid w:val="00AC0038"/>
    <w:rsid w:val="00AE454F"/>
    <w:rsid w:val="00B16E1A"/>
    <w:rsid w:val="00B42CDF"/>
    <w:rsid w:val="00B50661"/>
    <w:rsid w:val="00B81FD9"/>
    <w:rsid w:val="00BB3CC1"/>
    <w:rsid w:val="00C04F1F"/>
    <w:rsid w:val="00C2721A"/>
    <w:rsid w:val="00C41DD8"/>
    <w:rsid w:val="00C53DE7"/>
    <w:rsid w:val="00C60AFC"/>
    <w:rsid w:val="00C665AE"/>
    <w:rsid w:val="00C679C5"/>
    <w:rsid w:val="00C8655A"/>
    <w:rsid w:val="00CA2087"/>
    <w:rsid w:val="00CD15B7"/>
    <w:rsid w:val="00CF0F6B"/>
    <w:rsid w:val="00D6434E"/>
    <w:rsid w:val="00D81BC5"/>
    <w:rsid w:val="00D92F87"/>
    <w:rsid w:val="00D941D8"/>
    <w:rsid w:val="00D942E1"/>
    <w:rsid w:val="00D94614"/>
    <w:rsid w:val="00D96B13"/>
    <w:rsid w:val="00DE0693"/>
    <w:rsid w:val="00DE2BEF"/>
    <w:rsid w:val="00DF56AB"/>
    <w:rsid w:val="00E03B60"/>
    <w:rsid w:val="00E0543E"/>
    <w:rsid w:val="00E056FB"/>
    <w:rsid w:val="00E12023"/>
    <w:rsid w:val="00E33832"/>
    <w:rsid w:val="00E569C1"/>
    <w:rsid w:val="00E70DBD"/>
    <w:rsid w:val="00E71DAF"/>
    <w:rsid w:val="00EC507A"/>
    <w:rsid w:val="00EE51B5"/>
    <w:rsid w:val="00EF24E6"/>
    <w:rsid w:val="00F02DDE"/>
    <w:rsid w:val="00F03332"/>
    <w:rsid w:val="00F11255"/>
    <w:rsid w:val="00F257E9"/>
    <w:rsid w:val="00F301DE"/>
    <w:rsid w:val="00F37989"/>
    <w:rsid w:val="00F42172"/>
    <w:rsid w:val="00F54526"/>
    <w:rsid w:val="00F61C56"/>
    <w:rsid w:val="00F74EF5"/>
    <w:rsid w:val="00F91395"/>
    <w:rsid w:val="00FA1358"/>
    <w:rsid w:val="00FB240F"/>
    <w:rsid w:val="00FD2627"/>
    <w:rsid w:val="00FD48BB"/>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74D00EE2"/>
  <w15:docId w15:val="{70241C98-029B-4891-AE71-90E1E9EA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22A7D"/>
    <w:pPr>
      <w:widowControl w:val="0"/>
      <w:jc w:val="both"/>
    </w:pPr>
    <w:rPr>
      <w:rFonts w:ascii="Calibri" w:hAnsi="Calibri" w:cs="黑体"/>
      <w:kern w:val="2"/>
      <w:sz w:val="21"/>
      <w:szCs w:val="22"/>
    </w:rPr>
  </w:style>
  <w:style w:type="paragraph" w:styleId="1">
    <w:name w:val="heading 1"/>
    <w:basedOn w:val="a"/>
    <w:next w:val="a"/>
    <w:link w:val="10"/>
    <w:uiPriority w:val="9"/>
    <w:qFormat/>
    <w:rsid w:val="00D942E1"/>
    <w:pPr>
      <w:keepNext/>
      <w:keepLines/>
      <w:spacing w:before="340" w:after="330" w:line="578" w:lineRule="auto"/>
      <w:outlineLvl w:val="0"/>
    </w:pPr>
    <w:rPr>
      <w:rFonts w:eastAsia="黑体"/>
      <w:bCs/>
      <w:kern w:val="44"/>
      <w:sz w:val="28"/>
      <w:szCs w:val="44"/>
    </w:rPr>
  </w:style>
  <w:style w:type="paragraph" w:styleId="2">
    <w:name w:val="heading 2"/>
    <w:basedOn w:val="a"/>
    <w:next w:val="a"/>
    <w:link w:val="20"/>
    <w:uiPriority w:val="9"/>
    <w:unhideWhenUsed/>
    <w:qFormat/>
    <w:rsid w:val="00AC0038"/>
    <w:pPr>
      <w:keepNext/>
      <w:keepLines/>
      <w:spacing w:before="260" w:after="260" w:line="416" w:lineRule="auto"/>
      <w:outlineLvl w:val="1"/>
    </w:pPr>
    <w:rPr>
      <w:rFonts w:asciiTheme="majorHAnsi" w:eastAsiaTheme="majorEastAsia" w:hAnsiTheme="majorHAnsi" w:cstheme="majorBidi"/>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basedOn w:val="a3"/>
    <w:link w:val="11"/>
    <w:semiHidden/>
    <w:rsid w:val="00522A7D"/>
    <w:rPr>
      <w:b/>
      <w:bCs/>
    </w:rPr>
  </w:style>
  <w:style w:type="character" w:customStyle="1" w:styleId="a3">
    <w:name w:val="批注文字 字符"/>
    <w:basedOn w:val="a0"/>
    <w:link w:val="a4"/>
    <w:semiHidden/>
    <w:rsid w:val="00522A7D"/>
  </w:style>
  <w:style w:type="paragraph" w:styleId="a4">
    <w:name w:val="annotation text"/>
    <w:basedOn w:val="a"/>
    <w:link w:val="a3"/>
    <w:rsid w:val="00522A7D"/>
    <w:pPr>
      <w:jc w:val="left"/>
    </w:pPr>
  </w:style>
  <w:style w:type="paragraph" w:customStyle="1" w:styleId="11">
    <w:name w:val="批注主题1"/>
    <w:basedOn w:val="a4"/>
    <w:next w:val="a4"/>
    <w:link w:val="Char"/>
    <w:rsid w:val="00522A7D"/>
    <w:rPr>
      <w:b/>
      <w:bCs/>
    </w:rPr>
  </w:style>
  <w:style w:type="paragraph" w:styleId="a5">
    <w:name w:val="footer"/>
    <w:basedOn w:val="a"/>
    <w:link w:val="a6"/>
    <w:uiPriority w:val="99"/>
    <w:rsid w:val="00522A7D"/>
    <w:pPr>
      <w:tabs>
        <w:tab w:val="center" w:pos="4153"/>
        <w:tab w:val="right" w:pos="8306"/>
      </w:tabs>
      <w:snapToGrid w:val="0"/>
      <w:jc w:val="left"/>
    </w:pPr>
    <w:rPr>
      <w:sz w:val="18"/>
      <w:szCs w:val="18"/>
    </w:rPr>
  </w:style>
  <w:style w:type="character" w:customStyle="1" w:styleId="a6">
    <w:name w:val="页脚 字符"/>
    <w:basedOn w:val="a0"/>
    <w:link w:val="a5"/>
    <w:uiPriority w:val="99"/>
    <w:rsid w:val="00522A7D"/>
    <w:rPr>
      <w:sz w:val="18"/>
      <w:szCs w:val="18"/>
    </w:rPr>
  </w:style>
  <w:style w:type="paragraph" w:styleId="a7">
    <w:name w:val="header"/>
    <w:basedOn w:val="a"/>
    <w:link w:val="a8"/>
    <w:uiPriority w:val="99"/>
    <w:rsid w:val="00522A7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22A7D"/>
    <w:rPr>
      <w:sz w:val="18"/>
      <w:szCs w:val="18"/>
    </w:rPr>
  </w:style>
  <w:style w:type="character" w:styleId="a9">
    <w:name w:val="Hyperlink"/>
    <w:basedOn w:val="a0"/>
    <w:uiPriority w:val="99"/>
    <w:rsid w:val="00522A7D"/>
    <w:rPr>
      <w:color w:val="0000FF"/>
      <w:u w:val="single"/>
    </w:rPr>
  </w:style>
  <w:style w:type="paragraph" w:customStyle="1" w:styleId="CharChar">
    <w:name w:val="批注框文本 Char Char"/>
    <w:basedOn w:val="a"/>
    <w:link w:val="CharCharChar"/>
    <w:rsid w:val="00522A7D"/>
    <w:rPr>
      <w:sz w:val="18"/>
      <w:szCs w:val="18"/>
    </w:rPr>
  </w:style>
  <w:style w:type="paragraph" w:customStyle="1" w:styleId="ParaChar">
    <w:name w:val="默认段落字体 Para Char"/>
    <w:basedOn w:val="a"/>
    <w:rsid w:val="00522A7D"/>
    <w:pPr>
      <w:tabs>
        <w:tab w:val="left" w:pos="360"/>
      </w:tabs>
      <w:spacing w:before="312" w:after="312" w:line="360" w:lineRule="auto"/>
    </w:pPr>
    <w:rPr>
      <w:rFonts w:ascii="Times New Roman" w:hAnsi="Times New Roman" w:cs="Times New Roman"/>
      <w:sz w:val="24"/>
      <w:szCs w:val="24"/>
    </w:rPr>
  </w:style>
  <w:style w:type="paragraph" w:customStyle="1" w:styleId="12">
    <w:name w:val="无间隔1"/>
    <w:link w:val="Char0"/>
    <w:rsid w:val="00522A7D"/>
    <w:rPr>
      <w:sz w:val="22"/>
    </w:rPr>
  </w:style>
  <w:style w:type="paragraph" w:customStyle="1" w:styleId="13">
    <w:name w:val="列出段落1"/>
    <w:basedOn w:val="a"/>
    <w:rsid w:val="00522A7D"/>
    <w:pPr>
      <w:ind w:firstLineChars="200" w:firstLine="420"/>
    </w:pPr>
  </w:style>
  <w:style w:type="paragraph" w:customStyle="1" w:styleId="14">
    <w:name w:val="普通(网站)1"/>
    <w:basedOn w:val="a"/>
    <w:rsid w:val="00522A7D"/>
    <w:pPr>
      <w:widowControl/>
      <w:spacing w:before="100" w:beforeAutospacing="1" w:after="100" w:afterAutospacing="1"/>
      <w:jc w:val="left"/>
    </w:pPr>
    <w:rPr>
      <w:rFonts w:ascii="宋体" w:hAnsi="宋体" w:cs="宋体"/>
      <w:kern w:val="0"/>
      <w:sz w:val="24"/>
      <w:szCs w:val="24"/>
    </w:rPr>
  </w:style>
  <w:style w:type="paragraph" w:customStyle="1" w:styleId="15">
    <w:name w:val="15"/>
    <w:basedOn w:val="a"/>
    <w:rsid w:val="00522A7D"/>
    <w:pPr>
      <w:widowControl/>
      <w:jc w:val="left"/>
    </w:pPr>
    <w:rPr>
      <w:rFonts w:ascii="宋体" w:hAnsi="宋体" w:cs="宋体"/>
      <w:kern w:val="0"/>
      <w:sz w:val="24"/>
      <w:szCs w:val="24"/>
    </w:rPr>
  </w:style>
  <w:style w:type="character" w:customStyle="1" w:styleId="CharCharChar">
    <w:name w:val="批注框文本 Char Char Char"/>
    <w:basedOn w:val="a0"/>
    <w:link w:val="CharChar"/>
    <w:semiHidden/>
    <w:rsid w:val="00522A7D"/>
    <w:rPr>
      <w:sz w:val="18"/>
      <w:szCs w:val="18"/>
    </w:rPr>
  </w:style>
  <w:style w:type="character" w:customStyle="1" w:styleId="Char0">
    <w:name w:val="无间隔 Char"/>
    <w:basedOn w:val="a0"/>
    <w:link w:val="12"/>
    <w:rsid w:val="00522A7D"/>
    <w:rPr>
      <w:sz w:val="22"/>
      <w:lang w:val="en-US" w:eastAsia="zh-CN" w:bidi="ar-SA"/>
    </w:rPr>
  </w:style>
  <w:style w:type="character" w:customStyle="1" w:styleId="apple-converted-space">
    <w:name w:val="apple-converted-space"/>
    <w:basedOn w:val="a0"/>
    <w:rsid w:val="00522A7D"/>
  </w:style>
  <w:style w:type="character" w:customStyle="1" w:styleId="16">
    <w:name w:val="批注引用1"/>
    <w:basedOn w:val="a0"/>
    <w:rsid w:val="00522A7D"/>
    <w:rPr>
      <w:sz w:val="21"/>
      <w:szCs w:val="21"/>
    </w:rPr>
  </w:style>
  <w:style w:type="character" w:customStyle="1" w:styleId="10">
    <w:name w:val="标题 1 字符"/>
    <w:basedOn w:val="a0"/>
    <w:link w:val="1"/>
    <w:uiPriority w:val="9"/>
    <w:rsid w:val="00D942E1"/>
    <w:rPr>
      <w:rFonts w:ascii="Calibri" w:eastAsia="黑体" w:hAnsi="Calibri" w:cs="黑体"/>
      <w:bCs/>
      <w:kern w:val="44"/>
      <w:sz w:val="28"/>
      <w:szCs w:val="44"/>
    </w:rPr>
  </w:style>
  <w:style w:type="paragraph" w:styleId="aa">
    <w:name w:val="List Paragraph"/>
    <w:basedOn w:val="a"/>
    <w:uiPriority w:val="34"/>
    <w:qFormat/>
    <w:rsid w:val="00D942E1"/>
    <w:pPr>
      <w:ind w:firstLineChars="200" w:firstLine="420"/>
    </w:pPr>
  </w:style>
  <w:style w:type="character" w:customStyle="1" w:styleId="20">
    <w:name w:val="标题 2 字符"/>
    <w:basedOn w:val="a0"/>
    <w:link w:val="2"/>
    <w:uiPriority w:val="9"/>
    <w:rsid w:val="00AC0038"/>
    <w:rPr>
      <w:rFonts w:asciiTheme="majorHAnsi" w:eastAsiaTheme="majorEastAsia" w:hAnsiTheme="majorHAnsi" w:cstheme="majorBidi"/>
      <w:bCs/>
      <w:kern w:val="2"/>
      <w:sz w:val="24"/>
      <w:szCs w:val="32"/>
    </w:rPr>
  </w:style>
  <w:style w:type="paragraph" w:styleId="TOC2">
    <w:name w:val="toc 2"/>
    <w:basedOn w:val="a"/>
    <w:next w:val="a"/>
    <w:autoRedefine/>
    <w:uiPriority w:val="39"/>
    <w:unhideWhenUsed/>
    <w:rsid w:val="00133DA7"/>
    <w:pPr>
      <w:ind w:leftChars="200" w:left="420"/>
    </w:pPr>
  </w:style>
  <w:style w:type="paragraph" w:styleId="TOC1">
    <w:name w:val="toc 1"/>
    <w:basedOn w:val="a"/>
    <w:next w:val="a"/>
    <w:autoRedefine/>
    <w:uiPriority w:val="39"/>
    <w:unhideWhenUsed/>
    <w:rsid w:val="00133DA7"/>
  </w:style>
  <w:style w:type="paragraph" w:styleId="TOC">
    <w:name w:val="TOC Heading"/>
    <w:basedOn w:val="1"/>
    <w:next w:val="a"/>
    <w:uiPriority w:val="39"/>
    <w:semiHidden/>
    <w:unhideWhenUsed/>
    <w:qFormat/>
    <w:rsid w:val="00133DA7"/>
    <w:pPr>
      <w:widowControl/>
      <w:spacing w:before="480" w:after="0" w:line="276" w:lineRule="auto"/>
      <w:jc w:val="left"/>
      <w:outlineLvl w:val="9"/>
    </w:pPr>
    <w:rPr>
      <w:rFonts w:asciiTheme="majorHAnsi" w:eastAsiaTheme="majorEastAsia" w:hAnsiTheme="majorHAnsi" w:cstheme="majorBidi"/>
      <w:b/>
      <w:color w:val="365F91" w:themeColor="accent1" w:themeShade="BF"/>
      <w:kern w:val="0"/>
      <w:szCs w:val="28"/>
    </w:rPr>
  </w:style>
  <w:style w:type="paragraph" w:styleId="ab">
    <w:name w:val="Revision"/>
    <w:hidden/>
    <w:uiPriority w:val="99"/>
    <w:semiHidden/>
    <w:rsid w:val="00A113D6"/>
    <w:rPr>
      <w:rFonts w:ascii="Calibri" w:hAnsi="Calibri" w:cs="黑体"/>
      <w:kern w:val="2"/>
      <w:sz w:val="21"/>
      <w:szCs w:val="22"/>
    </w:rPr>
  </w:style>
  <w:style w:type="character" w:styleId="ac">
    <w:name w:val="annotation reference"/>
    <w:basedOn w:val="a0"/>
    <w:uiPriority w:val="99"/>
    <w:semiHidden/>
    <w:unhideWhenUsed/>
    <w:rsid w:val="00F91395"/>
    <w:rPr>
      <w:sz w:val="21"/>
      <w:szCs w:val="21"/>
    </w:rPr>
  </w:style>
  <w:style w:type="paragraph" w:styleId="ad">
    <w:name w:val="annotation subject"/>
    <w:basedOn w:val="a4"/>
    <w:next w:val="a4"/>
    <w:link w:val="ae"/>
    <w:uiPriority w:val="99"/>
    <w:semiHidden/>
    <w:unhideWhenUsed/>
    <w:rsid w:val="00F91395"/>
    <w:rPr>
      <w:b/>
      <w:bCs/>
    </w:rPr>
  </w:style>
  <w:style w:type="character" w:customStyle="1" w:styleId="ae">
    <w:name w:val="批注主题 字符"/>
    <w:basedOn w:val="a3"/>
    <w:link w:val="ad"/>
    <w:uiPriority w:val="99"/>
    <w:semiHidden/>
    <w:rsid w:val="00F91395"/>
    <w:rPr>
      <w:rFonts w:ascii="Calibri" w:hAnsi="Calibri" w:cs="黑体"/>
      <w:b/>
      <w:bCs/>
      <w:kern w:val="2"/>
      <w:sz w:val="21"/>
      <w:szCs w:val="22"/>
    </w:rPr>
  </w:style>
  <w:style w:type="paragraph" w:styleId="af">
    <w:name w:val="Balloon Text"/>
    <w:basedOn w:val="a"/>
    <w:link w:val="af0"/>
    <w:uiPriority w:val="99"/>
    <w:semiHidden/>
    <w:unhideWhenUsed/>
    <w:rsid w:val="00A71341"/>
    <w:rPr>
      <w:sz w:val="18"/>
      <w:szCs w:val="18"/>
    </w:rPr>
  </w:style>
  <w:style w:type="character" w:customStyle="1" w:styleId="af0">
    <w:name w:val="批注框文本 字符"/>
    <w:basedOn w:val="a0"/>
    <w:link w:val="af"/>
    <w:uiPriority w:val="99"/>
    <w:semiHidden/>
    <w:rsid w:val="00A71341"/>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ervice@jnl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038B69-945B-4A1C-A730-2A184F6B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10</Pages>
  <Words>1054</Words>
  <Characters>6011</Characters>
  <Application>Microsoft Office Word</Application>
  <DocSecurity>0</DocSecurity>
  <Lines>50</Lines>
  <Paragraphs>14</Paragraphs>
  <ScaleCrop>false</ScaleCrop>
  <Company>Sky123.Org</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XXXX有限公司基金销售资格申请材料                投资人权益须知</dc:title>
  <dc:creator>admin</dc:creator>
  <cp:lastModifiedBy>Administrator</cp:lastModifiedBy>
  <cp:revision>286</cp:revision>
  <cp:lastPrinted>2012-11-14T19:51:00Z</cp:lastPrinted>
  <dcterms:created xsi:type="dcterms:W3CDTF">2015-05-05T09:05:00Z</dcterms:created>
  <dcterms:modified xsi:type="dcterms:W3CDTF">2023-03-13T02:18:00Z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